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72389">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关于加强政务服务中心和分中心</w:t>
      </w:r>
    </w:p>
    <w:p w14:paraId="2757FB1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建设管理的通知</w:t>
      </w:r>
    </w:p>
    <w:p w14:paraId="283C0721">
      <w:pPr>
        <w:spacing w:line="560" w:lineRule="exact"/>
        <w:jc w:val="center"/>
        <w:rPr>
          <w:rFonts w:hint="eastAsia" w:ascii="Times New Roman" w:hAnsi="Times New Roman" w:eastAsia="楷体_GB2312" w:cs="Times New Roman"/>
          <w:spacing w:val="-4"/>
          <w:sz w:val="32"/>
          <w:szCs w:val="32"/>
        </w:rPr>
      </w:pPr>
      <w:r>
        <w:rPr>
          <w:rFonts w:ascii="Times New Roman" w:hAnsi="Times New Roman" w:eastAsia="楷体_GB2312" w:cs="Times New Roman"/>
          <w:spacing w:val="-4"/>
          <w:sz w:val="32"/>
          <w:szCs w:val="32"/>
        </w:rPr>
        <w:t>其他〔</w:t>
      </w:r>
      <w:r>
        <w:rPr>
          <w:rFonts w:hint="default" w:ascii="Times New Roman" w:hAnsi="Times New Roman" w:eastAsia="楷体_GB2312" w:cs="Times New Roman"/>
          <w:spacing w:val="-4"/>
          <w:sz w:val="32"/>
          <w:szCs w:val="32"/>
        </w:rPr>
        <w:t>2024</w:t>
      </w:r>
      <w:r>
        <w:rPr>
          <w:rFonts w:hint="eastAsia" w:ascii="Times New Roman" w:hAnsi="Times New Roman" w:eastAsia="楷体_GB2312" w:cs="Times New Roman"/>
          <w:spacing w:val="-4"/>
          <w:sz w:val="32"/>
          <w:szCs w:val="32"/>
        </w:rPr>
        <w:t>〕</w:t>
      </w:r>
      <w:r>
        <w:rPr>
          <w:rFonts w:hint="default" w:ascii="Times New Roman" w:hAnsi="Times New Roman" w:eastAsia="楷体_GB2312" w:cs="Times New Roman"/>
          <w:spacing w:val="-4"/>
          <w:sz w:val="32"/>
          <w:szCs w:val="32"/>
        </w:rPr>
        <w:t>73</w:t>
      </w:r>
      <w:r>
        <w:rPr>
          <w:rFonts w:hint="eastAsia" w:ascii="Times New Roman" w:hAnsi="Times New Roman" w:eastAsia="楷体_GB2312" w:cs="Times New Roman"/>
          <w:spacing w:val="-4"/>
          <w:sz w:val="32"/>
          <w:szCs w:val="32"/>
        </w:rPr>
        <w:t>号</w:t>
      </w:r>
    </w:p>
    <w:p w14:paraId="77A65A78">
      <w:pPr>
        <w:pStyle w:val="9"/>
        <w:spacing w:line="560" w:lineRule="exact"/>
      </w:pPr>
    </w:p>
    <w:p w14:paraId="5A87F3C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各区县数据资源局，黄山风景区政务服务中心：</w:t>
      </w:r>
    </w:p>
    <w:p w14:paraId="0B4C6A2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根据前期调研掌握情况和省局相关工作要求，现就加强政务服</w:t>
      </w:r>
      <w:bookmarkStart w:id="0" w:name="_GoBack"/>
      <w:bookmarkEnd w:id="0"/>
      <w:r>
        <w:rPr>
          <w:rFonts w:hint="default" w:ascii="Times New Roman" w:hAnsi="Times New Roman" w:eastAsia="仿宋_GB2312" w:cs="Times New Roman"/>
          <w:sz w:val="32"/>
          <w:szCs w:val="32"/>
          <w:lang w:val="en-US" w:eastAsia="zh-CN"/>
        </w:rPr>
        <w:t>务中心和分中心建设管理有关工作通知如下：</w:t>
      </w:r>
    </w:p>
    <w:p w14:paraId="08EFFD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一、各区县、黄山风景区应将未派驻人员进驻的部门事项集中整合到社会事务综合窗口。同时，要加强审批部门对窗口收件人员的培训指导，确保窗口人员</w:t>
      </w:r>
      <w:r>
        <w:rPr>
          <w:rFonts w:hint="default" w:ascii="Times New Roman" w:hAnsi="Times New Roman" w:eastAsia="仿宋_GB2312" w:cs="Times New Roman"/>
          <w:color w:val="auto"/>
          <w:sz w:val="32"/>
          <w:szCs w:val="32"/>
          <w:lang w:val="en-US" w:eastAsia="zh-CN"/>
        </w:rPr>
        <w:t>准确收件</w:t>
      </w:r>
      <w:r>
        <w:rPr>
          <w:rFonts w:hint="default" w:ascii="Times New Roman" w:hAnsi="Times New Roman" w:eastAsia="仿宋_GB2312" w:cs="Times New Roman"/>
          <w:sz w:val="32"/>
          <w:szCs w:val="32"/>
          <w:lang w:val="en-US" w:eastAsia="zh-CN"/>
        </w:rPr>
        <w:t>；加强窗口收件人员与审批部门流转衔接，确保审批流程通畅。按照《综合窗口名称参考目录》，整合优化部门单设窗口，统一设置通办类、主题类、行业类和特色类综合窗口，真正实现“前台综合受理、后台分类审批、综合窗口出件”。</w:t>
      </w:r>
    </w:p>
    <w:p w14:paraId="490F737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二、要对区县级政务服务事项尤其是分中心事项进行全面核查，确保办理地点、关联场所、咨询电话等要素信息准确无误，做到线上线下一致，为企业群众提供精准的办事指引。</w:t>
      </w:r>
    </w:p>
    <w:p w14:paraId="12BD51D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各区县要结合实际，加快分中心整合并入本级政务服务中心的工作进度，原则上各区县分中心保留不超过3个。对确不具备整合条件的分中心，要按照“五统一”要求（统一名称挂牌、统一监督管理、统一服务标准、统一平台办理、统一投诉处理），纳入一体化管理，提供规范服务。</w:t>
      </w:r>
    </w:p>
    <w:p w14:paraId="0ABA4C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各区县要要履行业务指导责任，加强对本级政务服务中心及分中心窗口工作人员的培训，包括服务意识、工作职责、政务礼仪、规章纪律、网上政务服务平台操作、咨询答复等方面，持续提升政务服务能力，为企业群众提供更优质的服务。同时，要加强督查检查，及时发现问题并督促整改。</w:t>
      </w:r>
    </w:p>
    <w:p w14:paraId="20E476D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五、本级政务服务中心综合咨询窗口（导询台）要安排业务骨干带班，全面了解本级政务服务中心进驻部门事项、窗口设置和分中心设置情况、联系电话等，规范回答各类咨询，准确引导群众办事。</w:t>
      </w:r>
    </w:p>
    <w:p w14:paraId="090EFCD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p>
    <w:p w14:paraId="565809E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附件：综合窗口名称参考目录</w:t>
      </w:r>
    </w:p>
    <w:p w14:paraId="6859A11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p>
    <w:p w14:paraId="6A5EA371">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lang w:val="en-US" w:eastAsia="zh-CN"/>
        </w:rPr>
      </w:pPr>
    </w:p>
    <w:p w14:paraId="79856628">
      <w:pPr>
        <w:keepNext w:val="0"/>
        <w:keepLines w:val="0"/>
        <w:pageBreakBefore w:val="0"/>
        <w:widowControl w:val="0"/>
        <w:kinsoku/>
        <w:wordWrap/>
        <w:overflowPunct/>
        <w:topLinePunct w:val="0"/>
        <w:autoSpaceDE/>
        <w:autoSpaceDN/>
        <w:bidi w:val="0"/>
        <w:adjustRightInd/>
        <w:snapToGrid/>
        <w:spacing w:line="570" w:lineRule="exact"/>
        <w:ind w:firstLine="4480" w:firstLineChars="1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黄山市数据资源管理局</w:t>
      </w:r>
    </w:p>
    <w:p w14:paraId="43B2E1D1">
      <w:pPr>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rPr>
          <w:rFonts w:hint="default" w:ascii="Times New Roman" w:hAnsi="Times New Roman" w:eastAsia="仿宋_GB2312" w:cs="Times New Roman"/>
          <w:sz w:val="32"/>
          <w:szCs w:val="32"/>
          <w:lang w:val="en-US" w:eastAsia="zh-CN"/>
        </w:rPr>
        <w:sectPr>
          <w:footerReference r:id="rId3" w:type="default"/>
          <w:pgSz w:w="11906" w:h="16838"/>
          <w:pgMar w:top="2098" w:right="1474" w:bottom="1984" w:left="1587" w:header="851" w:footer="992" w:gutter="0"/>
          <w:pgNumType w:fmt="numberInDash"/>
          <w:cols w:space="720" w:num="1"/>
          <w:formProt w:val="1"/>
          <w:docGrid w:type="lines" w:linePitch="312" w:charSpace="0"/>
        </w:sectPr>
      </w:pPr>
      <w:r>
        <w:rPr>
          <w:rFonts w:hint="default" w:ascii="Times New Roman" w:hAnsi="Times New Roman" w:eastAsia="仿宋_GB2312" w:cs="Times New Roman"/>
          <w:sz w:val="32"/>
          <w:szCs w:val="32"/>
          <w:lang w:val="en-US" w:eastAsia="zh-CN"/>
        </w:rPr>
        <w:t>2024年3月20日</w:t>
      </w:r>
    </w:p>
    <w:p w14:paraId="332C5F45">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64EDB4ED">
      <w:pPr>
        <w:spacing w:line="59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综合窗口名称参考目录</w:t>
      </w:r>
    </w:p>
    <w:p w14:paraId="565AEDC3">
      <w:pPr>
        <w:pStyle w:val="4"/>
        <w:spacing w:line="590" w:lineRule="exact"/>
        <w:rPr>
          <w:rFonts w:hint="default"/>
          <w:lang w:val="en-US" w:eastAsia="zh-CN"/>
        </w:rPr>
      </w:pPr>
    </w:p>
    <w:tbl>
      <w:tblPr>
        <w:tblStyle w:val="11"/>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934"/>
        <w:gridCol w:w="3587"/>
        <w:gridCol w:w="6571"/>
      </w:tblGrid>
      <w:tr w14:paraId="0F3B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94" w:type="pct"/>
            <w:noWrap w:val="0"/>
            <w:vAlign w:val="center"/>
          </w:tcPr>
          <w:p w14:paraId="1AEEC3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firstLine="0" w:firstLineChars="0"/>
              <w:jc w:val="center"/>
              <w:textAlignment w:val="auto"/>
              <w:rPr>
                <w:rFonts w:hint="default" w:ascii="Times New Roman" w:hAnsi="Times New Roman" w:eastAsia="方正黑体_GBK" w:cs="Times New Roman"/>
                <w:color w:val="auto"/>
                <w:kern w:val="2"/>
                <w:sz w:val="28"/>
                <w:szCs w:val="28"/>
                <w:vertAlign w:val="baseline"/>
                <w:lang w:val="en-US" w:eastAsia="zh-CN" w:bidi="ar-SA"/>
              </w:rPr>
            </w:pPr>
            <w:r>
              <w:rPr>
                <w:rFonts w:hint="default" w:ascii="Times New Roman" w:hAnsi="Times New Roman" w:eastAsia="方正黑体_GBK" w:cs="Times New Roman"/>
                <w:color w:val="auto"/>
                <w:kern w:val="2"/>
                <w:sz w:val="28"/>
                <w:szCs w:val="28"/>
                <w:vertAlign w:val="baseline"/>
                <w:lang w:val="en-US" w:eastAsia="zh-CN" w:bidi="ar-SA"/>
              </w:rPr>
              <w:t>序号</w:t>
            </w:r>
          </w:p>
        </w:tc>
        <w:tc>
          <w:tcPr>
            <w:tcW w:w="754" w:type="pct"/>
            <w:noWrap w:val="0"/>
            <w:vAlign w:val="center"/>
          </w:tcPr>
          <w:p w14:paraId="50B22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firstLine="0" w:firstLineChars="0"/>
              <w:jc w:val="center"/>
              <w:textAlignment w:val="auto"/>
              <w:rPr>
                <w:rFonts w:hint="default" w:ascii="Times New Roman" w:hAnsi="Times New Roman" w:eastAsia="方正黑体_GBK" w:cs="Times New Roman"/>
                <w:color w:val="auto"/>
                <w:kern w:val="2"/>
                <w:sz w:val="28"/>
                <w:szCs w:val="28"/>
                <w:vertAlign w:val="baseline"/>
                <w:lang w:val="en-US" w:eastAsia="zh-CN" w:bidi="ar-SA"/>
              </w:rPr>
            </w:pPr>
            <w:r>
              <w:rPr>
                <w:rFonts w:hint="default" w:ascii="Times New Roman" w:hAnsi="Times New Roman" w:eastAsia="方正黑体_GBK" w:cs="Times New Roman"/>
                <w:color w:val="auto"/>
                <w:kern w:val="2"/>
                <w:sz w:val="28"/>
                <w:szCs w:val="28"/>
                <w:lang w:val="en-US" w:eastAsia="zh-CN" w:bidi="ar-SA"/>
              </w:rPr>
              <w:t>综合窗口</w:t>
            </w:r>
            <w:r>
              <w:rPr>
                <w:rFonts w:hint="eastAsia" w:ascii="Times New Roman" w:hAnsi="Times New Roman" w:eastAsia="方正黑体_GBK" w:cs="Times New Roman"/>
                <w:color w:val="auto"/>
                <w:kern w:val="2"/>
                <w:sz w:val="28"/>
                <w:szCs w:val="28"/>
                <w:lang w:val="en-US" w:eastAsia="zh-CN" w:bidi="ar-SA"/>
              </w:rPr>
              <w:t>类别</w:t>
            </w:r>
          </w:p>
        </w:tc>
        <w:tc>
          <w:tcPr>
            <w:tcW w:w="1396" w:type="pct"/>
            <w:noWrap w:val="0"/>
            <w:vAlign w:val="center"/>
          </w:tcPr>
          <w:p w14:paraId="1D2D6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firstLine="0" w:firstLineChars="0"/>
              <w:jc w:val="center"/>
              <w:textAlignment w:val="auto"/>
              <w:rPr>
                <w:rFonts w:hint="default" w:ascii="Times New Roman" w:hAnsi="Times New Roman" w:eastAsia="方正黑体_GBK" w:cs="Times New Roman"/>
                <w:color w:val="auto"/>
                <w:kern w:val="2"/>
                <w:sz w:val="28"/>
                <w:szCs w:val="28"/>
                <w:vertAlign w:val="baseline"/>
                <w:lang w:val="en-US" w:eastAsia="zh-CN" w:bidi="ar-SA"/>
              </w:rPr>
            </w:pPr>
            <w:r>
              <w:rPr>
                <w:rFonts w:hint="default" w:ascii="Times New Roman" w:hAnsi="Times New Roman" w:eastAsia="方正黑体_GBK" w:cs="Times New Roman"/>
                <w:color w:val="auto"/>
                <w:kern w:val="2"/>
                <w:sz w:val="28"/>
                <w:szCs w:val="28"/>
                <w:lang w:val="en-US" w:eastAsia="zh-CN" w:bidi="ar-SA"/>
              </w:rPr>
              <w:t>综合窗口名称</w:t>
            </w:r>
          </w:p>
        </w:tc>
        <w:tc>
          <w:tcPr>
            <w:tcW w:w="2555" w:type="pct"/>
            <w:noWrap w:val="0"/>
            <w:vAlign w:val="center"/>
          </w:tcPr>
          <w:p w14:paraId="6E6141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firstLine="0" w:firstLineChars="0"/>
              <w:jc w:val="center"/>
              <w:textAlignment w:val="auto"/>
              <w:rPr>
                <w:rFonts w:hint="default" w:ascii="Times New Roman" w:hAnsi="Times New Roman" w:eastAsia="方正黑体_GBK" w:cs="Times New Roman"/>
                <w:color w:val="auto"/>
                <w:kern w:val="2"/>
                <w:sz w:val="28"/>
                <w:szCs w:val="28"/>
                <w:vertAlign w:val="baseline"/>
                <w:lang w:val="en-US" w:eastAsia="zh-CN" w:bidi="ar-SA"/>
              </w:rPr>
            </w:pPr>
            <w:r>
              <w:rPr>
                <w:rFonts w:hint="default" w:ascii="Times New Roman" w:hAnsi="Times New Roman" w:eastAsia="方正黑体_GBK" w:cs="Times New Roman"/>
                <w:color w:val="auto"/>
                <w:kern w:val="2"/>
                <w:sz w:val="28"/>
                <w:szCs w:val="28"/>
                <w:lang w:val="en-US" w:eastAsia="zh-CN" w:bidi="ar-SA"/>
              </w:rPr>
              <w:t>相关说明</w:t>
            </w:r>
          </w:p>
        </w:tc>
      </w:tr>
      <w:tr w14:paraId="0A4E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noWrap w:val="0"/>
            <w:vAlign w:val="center"/>
          </w:tcPr>
          <w:p w14:paraId="0DFCD8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exact"/>
              <w:ind w:left="420" w:leftChars="200" w:right="0"/>
              <w:jc w:val="both"/>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vertAlign w:val="baseline"/>
                <w:lang w:val="en-US" w:eastAsia="zh-CN" w:bidi="ar-SA"/>
              </w:rPr>
              <w:t>1</w:t>
            </w:r>
          </w:p>
        </w:tc>
        <w:tc>
          <w:tcPr>
            <w:tcW w:w="754" w:type="pct"/>
            <w:noWrap w:val="0"/>
            <w:vAlign w:val="center"/>
          </w:tcPr>
          <w:p w14:paraId="51024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b w:val="0"/>
                <w:bCs w:val="0"/>
                <w:color w:val="auto"/>
                <w:sz w:val="28"/>
                <w:szCs w:val="28"/>
                <w:highlight w:val="none"/>
                <w:lang w:val="en-US" w:eastAsia="zh-CN"/>
              </w:rPr>
              <w:t>通办类</w:t>
            </w:r>
          </w:p>
        </w:tc>
        <w:tc>
          <w:tcPr>
            <w:tcW w:w="1396" w:type="pct"/>
            <w:noWrap w:val="0"/>
            <w:vAlign w:val="center"/>
          </w:tcPr>
          <w:p w14:paraId="4EAE7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sz w:val="28"/>
                <w:szCs w:val="28"/>
                <w:highlight w:val="none"/>
                <w:lang w:val="en-US" w:eastAsia="zh-CN"/>
              </w:rPr>
              <w:t>社会事务</w:t>
            </w:r>
            <w:r>
              <w:rPr>
                <w:rFonts w:hint="eastAsia" w:ascii="Times New Roman" w:hAnsi="Times New Roman" w:eastAsia="方正仿宋_GBK" w:cs="Times New Roman"/>
                <w:i w:val="0"/>
                <w:iCs w:val="0"/>
                <w:color w:val="auto"/>
                <w:sz w:val="28"/>
                <w:szCs w:val="28"/>
                <w:highlight w:val="none"/>
                <w:u w:val="none"/>
                <w:lang w:eastAsia="zh-CN"/>
              </w:rPr>
              <w:t>、办税服务</w:t>
            </w:r>
            <w:r>
              <w:rPr>
                <w:rFonts w:hint="default" w:ascii="Times New Roman" w:hAnsi="Times New Roman" w:eastAsia="方正仿宋_GBK" w:cs="Times New Roman"/>
                <w:i w:val="0"/>
                <w:iCs w:val="0"/>
                <w:color w:val="auto"/>
                <w:sz w:val="28"/>
                <w:szCs w:val="28"/>
                <w:highlight w:val="none"/>
                <w:u w:val="none"/>
                <w:lang w:eastAsia="zh-CN"/>
              </w:rPr>
              <w:t>（</w:t>
            </w:r>
            <w:r>
              <w:rPr>
                <w:rFonts w:hint="default" w:ascii="Times New Roman" w:hAnsi="Times New Roman" w:eastAsia="方正仿宋_GBK" w:cs="Times New Roman"/>
                <w:i w:val="0"/>
                <w:iCs w:val="0"/>
                <w:color w:val="auto"/>
                <w:sz w:val="28"/>
                <w:szCs w:val="28"/>
                <w:highlight w:val="none"/>
                <w:u w:val="none"/>
                <w:lang w:val="en-US" w:eastAsia="zh-CN"/>
              </w:rPr>
              <w:t>自选</w:t>
            </w:r>
            <w:r>
              <w:rPr>
                <w:rFonts w:hint="default" w:ascii="Times New Roman" w:hAnsi="Times New Roman" w:eastAsia="方正仿宋_GBK" w:cs="Times New Roman"/>
                <w:i w:val="0"/>
                <w:iCs w:val="0"/>
                <w:color w:val="auto"/>
                <w:sz w:val="28"/>
                <w:szCs w:val="28"/>
                <w:highlight w:val="none"/>
                <w:u w:val="none"/>
                <w:lang w:eastAsia="zh-CN"/>
              </w:rPr>
              <w:t>）</w:t>
            </w:r>
            <w:r>
              <w:rPr>
                <w:rFonts w:hint="eastAsia" w:ascii="Times New Roman" w:hAnsi="Times New Roman" w:eastAsia="方正仿宋_GBK" w:cs="Times New Roman"/>
                <w:i w:val="0"/>
                <w:iCs w:val="0"/>
                <w:color w:val="auto"/>
                <w:sz w:val="28"/>
                <w:szCs w:val="28"/>
                <w:highlight w:val="none"/>
                <w:u w:val="none"/>
                <w:lang w:eastAsia="zh-CN"/>
              </w:rPr>
              <w:t>等</w:t>
            </w:r>
          </w:p>
        </w:tc>
        <w:tc>
          <w:tcPr>
            <w:tcW w:w="2555" w:type="pct"/>
            <w:noWrap w:val="0"/>
            <w:vAlign w:val="center"/>
          </w:tcPr>
          <w:p w14:paraId="73C6F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exact"/>
              <w:ind w:left="0" w:leftChars="0" w:right="0" w:firstLine="0" w:firstLineChars="0"/>
              <w:jc w:val="both"/>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针对业务相对清晰、没有特殊授权要求的事项，纳入通办窗口</w:t>
            </w:r>
            <w:r>
              <w:rPr>
                <w:rFonts w:hint="default" w:ascii="Times New Roman" w:hAnsi="Times New Roman" w:eastAsia="方正仿宋_GBK" w:cs="Times New Roman"/>
                <w:kern w:val="2"/>
                <w:sz w:val="28"/>
                <w:szCs w:val="28"/>
                <w:highlight w:val="none"/>
                <w:lang w:val="en-US" w:eastAsia="zh-CN" w:bidi="ar-SA"/>
              </w:rPr>
              <w:t>（统一名称：**综合窗口）</w:t>
            </w:r>
            <w:r>
              <w:rPr>
                <w:rFonts w:hint="default" w:ascii="Times New Roman" w:hAnsi="Times New Roman" w:eastAsia="方正仿宋_GBK" w:cs="Times New Roman"/>
                <w:color w:val="auto"/>
                <w:kern w:val="2"/>
                <w:sz w:val="28"/>
                <w:szCs w:val="28"/>
                <w:highlight w:val="none"/>
                <w:lang w:val="en-US" w:eastAsia="zh-CN" w:bidi="ar-SA"/>
              </w:rPr>
              <w:t>，原则上由</w:t>
            </w:r>
            <w:r>
              <w:rPr>
                <w:rFonts w:hint="default" w:ascii="Times New Roman" w:hAnsi="Times New Roman" w:eastAsia="方正仿宋_GBK" w:cs="Times New Roman"/>
                <w:color w:val="auto"/>
                <w:kern w:val="2"/>
                <w:sz w:val="28"/>
                <w:szCs w:val="28"/>
                <w:highlight w:val="none"/>
                <w:vertAlign w:val="baseline"/>
                <w:lang w:val="en-US" w:eastAsia="zh-CN" w:bidi="ar-SA"/>
              </w:rPr>
              <w:t>业务牵头部门窗口人员或</w:t>
            </w:r>
            <w:r>
              <w:rPr>
                <w:rFonts w:hint="default" w:ascii="Times New Roman" w:hAnsi="Times New Roman" w:eastAsia="方正仿宋_GBK" w:cs="Times New Roman"/>
                <w:color w:val="auto"/>
                <w:kern w:val="2"/>
                <w:sz w:val="28"/>
                <w:szCs w:val="28"/>
                <w:highlight w:val="none"/>
                <w:lang w:val="en-US" w:eastAsia="zh-CN" w:bidi="ar-SA"/>
              </w:rPr>
              <w:t>综合窗口人员收件。</w:t>
            </w:r>
          </w:p>
        </w:tc>
      </w:tr>
      <w:tr w14:paraId="50E3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noWrap w:val="0"/>
            <w:vAlign w:val="center"/>
          </w:tcPr>
          <w:p w14:paraId="2C000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exact"/>
              <w:ind w:left="420" w:leftChars="200" w:right="0"/>
              <w:jc w:val="both"/>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vertAlign w:val="baseline"/>
                <w:lang w:val="en-US" w:eastAsia="zh-CN" w:bidi="ar-SA"/>
              </w:rPr>
              <w:t>2</w:t>
            </w:r>
          </w:p>
        </w:tc>
        <w:tc>
          <w:tcPr>
            <w:tcW w:w="754" w:type="pct"/>
            <w:noWrap w:val="0"/>
            <w:vAlign w:val="center"/>
          </w:tcPr>
          <w:p w14:paraId="45946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主题类</w:t>
            </w:r>
          </w:p>
        </w:tc>
        <w:tc>
          <w:tcPr>
            <w:tcW w:w="1396" w:type="pct"/>
            <w:noWrap w:val="0"/>
            <w:vAlign w:val="center"/>
          </w:tcPr>
          <w:p w14:paraId="06DBB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i w:val="0"/>
                <w:iCs w:val="0"/>
                <w:color w:val="auto"/>
                <w:sz w:val="28"/>
                <w:szCs w:val="28"/>
                <w:highlight w:val="none"/>
                <w:u w:val="none"/>
                <w:lang w:eastAsia="zh-CN"/>
              </w:rPr>
              <w:t>企业开办、工程建设、</w:t>
            </w:r>
            <w:r>
              <w:rPr>
                <w:rFonts w:hint="default" w:ascii="Times New Roman" w:hAnsi="Times New Roman" w:eastAsia="方正仿宋_GBK" w:cs="Times New Roman"/>
                <w:sz w:val="28"/>
                <w:szCs w:val="28"/>
                <w:highlight w:val="none"/>
                <w:lang w:val="en-US" w:eastAsia="zh-CN"/>
              </w:rPr>
              <w:t>不动产登记</w:t>
            </w:r>
            <w:r>
              <w:rPr>
                <w:rFonts w:hint="default" w:ascii="Times New Roman" w:hAnsi="Times New Roman" w:eastAsia="方正仿宋_GBK" w:cs="Times New Roman"/>
                <w:i w:val="0"/>
                <w:iCs w:val="0"/>
                <w:color w:val="auto"/>
                <w:sz w:val="28"/>
                <w:szCs w:val="28"/>
                <w:highlight w:val="none"/>
                <w:u w:val="none"/>
                <w:lang w:eastAsia="zh-CN"/>
              </w:rPr>
              <w:t>（</w:t>
            </w:r>
            <w:r>
              <w:rPr>
                <w:rFonts w:hint="default" w:ascii="Times New Roman" w:hAnsi="Times New Roman" w:eastAsia="方正仿宋_GBK" w:cs="Times New Roman"/>
                <w:i w:val="0"/>
                <w:iCs w:val="0"/>
                <w:color w:val="auto"/>
                <w:sz w:val="28"/>
                <w:szCs w:val="28"/>
                <w:highlight w:val="none"/>
                <w:u w:val="none"/>
                <w:lang w:val="en-US" w:eastAsia="zh-CN"/>
              </w:rPr>
              <w:t>必选</w:t>
            </w:r>
            <w:r>
              <w:rPr>
                <w:rFonts w:hint="default" w:ascii="Times New Roman" w:hAnsi="Times New Roman" w:eastAsia="方正仿宋_GBK" w:cs="Times New Roman"/>
                <w:i w:val="0"/>
                <w:iCs w:val="0"/>
                <w:color w:val="auto"/>
                <w:sz w:val="28"/>
                <w:szCs w:val="28"/>
                <w:highlight w:val="none"/>
                <w:u w:val="none"/>
                <w:lang w:eastAsia="zh-CN"/>
              </w:rPr>
              <w:t>）；生产经营</w:t>
            </w:r>
            <w:r>
              <w:rPr>
                <w:rFonts w:hint="eastAsia" w:ascii="Times New Roman" w:hAnsi="Times New Roman" w:eastAsia="方正仿宋_GBK" w:cs="Times New Roman"/>
                <w:i w:val="0"/>
                <w:iCs w:val="0"/>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vertAlign w:val="baseline"/>
                <w:lang w:val="en-US" w:eastAsia="zh-CN"/>
              </w:rPr>
              <w:t>一件事一次办</w:t>
            </w:r>
            <w:r>
              <w:rPr>
                <w:rFonts w:hint="default" w:ascii="Times New Roman" w:hAnsi="Times New Roman" w:eastAsia="方正仿宋_GBK" w:cs="Times New Roman"/>
                <w:i w:val="0"/>
                <w:iCs w:val="0"/>
                <w:color w:val="auto"/>
                <w:sz w:val="28"/>
                <w:szCs w:val="28"/>
                <w:highlight w:val="none"/>
                <w:u w:val="none"/>
                <w:lang w:eastAsia="zh-CN"/>
              </w:rPr>
              <w:t>（</w:t>
            </w:r>
            <w:r>
              <w:rPr>
                <w:rFonts w:hint="default" w:ascii="Times New Roman" w:hAnsi="Times New Roman" w:eastAsia="方正仿宋_GBK" w:cs="Times New Roman"/>
                <w:i w:val="0"/>
                <w:iCs w:val="0"/>
                <w:color w:val="auto"/>
                <w:sz w:val="28"/>
                <w:szCs w:val="28"/>
                <w:highlight w:val="none"/>
                <w:u w:val="none"/>
                <w:lang w:val="en-US" w:eastAsia="zh-CN"/>
              </w:rPr>
              <w:t>自选</w:t>
            </w:r>
            <w:r>
              <w:rPr>
                <w:rFonts w:hint="default" w:ascii="Times New Roman" w:hAnsi="Times New Roman" w:eastAsia="方正仿宋_GBK" w:cs="Times New Roman"/>
                <w:i w:val="0"/>
                <w:iCs w:val="0"/>
                <w:color w:val="auto"/>
                <w:sz w:val="28"/>
                <w:szCs w:val="28"/>
                <w:highlight w:val="none"/>
                <w:u w:val="none"/>
                <w:lang w:eastAsia="zh-CN"/>
              </w:rPr>
              <w:t>）</w:t>
            </w:r>
            <w:r>
              <w:rPr>
                <w:rFonts w:hint="eastAsia" w:ascii="Times New Roman" w:hAnsi="Times New Roman" w:eastAsia="方正仿宋_GBK" w:cs="Times New Roman"/>
                <w:i w:val="0"/>
                <w:iCs w:val="0"/>
                <w:color w:val="auto"/>
                <w:sz w:val="28"/>
                <w:szCs w:val="28"/>
                <w:highlight w:val="none"/>
                <w:u w:val="none"/>
                <w:lang w:eastAsia="zh-CN"/>
              </w:rPr>
              <w:t>等</w:t>
            </w:r>
          </w:p>
        </w:tc>
        <w:tc>
          <w:tcPr>
            <w:tcW w:w="2555" w:type="pct"/>
            <w:noWrap w:val="0"/>
            <w:vAlign w:val="center"/>
          </w:tcPr>
          <w:p w14:paraId="694B5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exact"/>
              <w:ind w:left="0" w:leftChars="0" w:right="0" w:firstLine="0" w:firstLineChars="0"/>
              <w:jc w:val="both"/>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针对企业开办、不动产登记、工程建设等有明确要求、业务关联性高、专业性较强的事项，设置主题窗口（统一名称：**综合窗口），由政务服务实施部门人员或综合窗口人员收件。</w:t>
            </w:r>
            <w:r>
              <w:rPr>
                <w:rFonts w:hint="default" w:ascii="Times New Roman" w:hAnsi="Times New Roman" w:eastAsia="方正仿宋_GBK" w:cs="Times New Roman"/>
                <w:color w:val="auto"/>
                <w:kern w:val="2"/>
                <w:sz w:val="28"/>
                <w:szCs w:val="28"/>
                <w:highlight w:val="none"/>
                <w:vertAlign w:val="baseline"/>
                <w:lang w:val="en-US" w:eastAsia="zh-CN" w:bidi="ar-SA"/>
              </w:rPr>
              <w:t>“一件事一次办”窗口单设时，原则上由综合窗口人员收件；与相关综合窗口配合设置时，由业务牵头部门窗口人员或综合窗口人员负责收件。</w:t>
            </w:r>
          </w:p>
        </w:tc>
      </w:tr>
      <w:tr w14:paraId="7087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noWrap w:val="0"/>
            <w:vAlign w:val="center"/>
          </w:tcPr>
          <w:p w14:paraId="449E2C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exact"/>
              <w:ind w:left="420" w:leftChars="200" w:right="0"/>
              <w:jc w:val="both"/>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vertAlign w:val="baseline"/>
                <w:lang w:val="en-US" w:eastAsia="zh-CN" w:bidi="ar-SA"/>
              </w:rPr>
              <w:t>3</w:t>
            </w:r>
          </w:p>
        </w:tc>
        <w:tc>
          <w:tcPr>
            <w:tcW w:w="754" w:type="pct"/>
            <w:noWrap w:val="0"/>
            <w:vAlign w:val="center"/>
          </w:tcPr>
          <w:p w14:paraId="5CE9A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color w:val="auto"/>
                <w:sz w:val="28"/>
                <w:szCs w:val="28"/>
                <w:highlight w:val="none"/>
                <w:vertAlign w:val="baseline"/>
                <w:lang w:val="en-US" w:eastAsia="zh-CN"/>
              </w:rPr>
            </w:pPr>
            <w:r>
              <w:rPr>
                <w:rFonts w:hint="eastAsia" w:ascii="Times New Roman" w:hAnsi="Times New Roman" w:eastAsia="方正仿宋_GBK" w:cs="Times New Roman"/>
                <w:b w:val="0"/>
                <w:bCs w:val="0"/>
                <w:color w:val="auto"/>
                <w:sz w:val="28"/>
                <w:szCs w:val="28"/>
                <w:highlight w:val="none"/>
                <w:lang w:val="en-US" w:eastAsia="zh-CN"/>
              </w:rPr>
              <w:t>行业</w:t>
            </w:r>
            <w:r>
              <w:rPr>
                <w:rFonts w:hint="default" w:ascii="Times New Roman" w:hAnsi="Times New Roman" w:eastAsia="方正仿宋_GBK" w:cs="Times New Roman"/>
                <w:b w:val="0"/>
                <w:bCs w:val="0"/>
                <w:color w:val="auto"/>
                <w:sz w:val="28"/>
                <w:szCs w:val="28"/>
                <w:highlight w:val="none"/>
                <w:lang w:val="en-US" w:eastAsia="zh-CN"/>
              </w:rPr>
              <w:t>类</w:t>
            </w:r>
          </w:p>
        </w:tc>
        <w:tc>
          <w:tcPr>
            <w:tcW w:w="1396" w:type="pct"/>
            <w:noWrap w:val="0"/>
            <w:vAlign w:val="center"/>
          </w:tcPr>
          <w:p w14:paraId="1247C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default" w:ascii="Times New Roman" w:hAnsi="Times New Roman" w:eastAsia="方正仿宋_GBK" w:cs="Times New Roman"/>
                <w:i w:val="0"/>
                <w:iCs w:val="0"/>
                <w:color w:val="auto"/>
                <w:sz w:val="28"/>
                <w:szCs w:val="28"/>
                <w:highlight w:val="none"/>
                <w:u w:val="none"/>
                <w:lang w:val="en-US" w:eastAsia="zh-CN"/>
              </w:rPr>
            </w:pPr>
            <w:r>
              <w:rPr>
                <w:rFonts w:hint="default" w:ascii="Times New Roman" w:hAnsi="Times New Roman" w:eastAsia="方正仿宋_GBK" w:cs="Times New Roman"/>
                <w:i w:val="0"/>
                <w:iCs w:val="0"/>
                <w:color w:val="auto"/>
                <w:sz w:val="28"/>
                <w:szCs w:val="28"/>
                <w:highlight w:val="none"/>
                <w:u w:val="none"/>
                <w:lang w:val="en-US" w:eastAsia="zh-CN"/>
              </w:rPr>
              <w:t>公安</w:t>
            </w:r>
            <w:r>
              <w:rPr>
                <w:rFonts w:hint="eastAsia" w:ascii="Times New Roman" w:hAnsi="Times New Roman" w:eastAsia="方正仿宋_GBK" w:cs="Times New Roman"/>
                <w:i w:val="0"/>
                <w:iCs w:val="0"/>
                <w:color w:val="auto"/>
                <w:sz w:val="28"/>
                <w:szCs w:val="28"/>
                <w:highlight w:val="none"/>
                <w:u w:val="none"/>
                <w:lang w:val="en-US" w:eastAsia="zh-CN"/>
              </w:rPr>
              <w:t>、交通</w:t>
            </w:r>
            <w:r>
              <w:rPr>
                <w:rFonts w:hint="eastAsia" w:ascii="Times New Roman" w:hAnsi="Times New Roman" w:eastAsia="方正仿宋_GBK" w:cs="Times New Roman"/>
                <w:i w:val="0"/>
                <w:color w:val="000000"/>
                <w:kern w:val="0"/>
                <w:sz w:val="28"/>
                <w:szCs w:val="28"/>
                <w:highlight w:val="none"/>
                <w:u w:val="none"/>
                <w:lang w:val="en-US" w:eastAsia="zh-CN" w:bidi="ar"/>
              </w:rPr>
              <w:t>运输、</w:t>
            </w:r>
            <w:r>
              <w:rPr>
                <w:rFonts w:hint="eastAsia" w:ascii="Times New Roman" w:hAnsi="Times New Roman" w:eastAsia="方正仿宋_GBK" w:cs="Times New Roman"/>
                <w:i w:val="0"/>
                <w:iCs w:val="0"/>
                <w:color w:val="auto"/>
                <w:sz w:val="28"/>
                <w:szCs w:val="28"/>
                <w:highlight w:val="none"/>
                <w:u w:val="none"/>
                <w:lang w:eastAsia="zh-CN"/>
              </w:rPr>
              <w:t>人社、医保、公积金、</w:t>
            </w:r>
            <w:r>
              <w:rPr>
                <w:rFonts w:hint="eastAsia" w:ascii="Times New Roman" w:hAnsi="Times New Roman" w:eastAsia="方正仿宋_GBK" w:cs="Times New Roman"/>
                <w:i w:val="0"/>
                <w:iCs w:val="0"/>
                <w:color w:val="auto"/>
                <w:sz w:val="28"/>
                <w:szCs w:val="28"/>
                <w:highlight w:val="none"/>
                <w:u w:val="none"/>
                <w:lang w:val="en-US" w:eastAsia="zh-CN"/>
              </w:rPr>
              <w:t>婚姻登记</w:t>
            </w:r>
            <w:r>
              <w:rPr>
                <w:rFonts w:hint="default" w:ascii="Times New Roman" w:hAnsi="Times New Roman" w:eastAsia="方正仿宋_GBK" w:cs="Times New Roman"/>
                <w:i w:val="0"/>
                <w:iCs w:val="0"/>
                <w:color w:val="auto"/>
                <w:sz w:val="28"/>
                <w:szCs w:val="28"/>
                <w:highlight w:val="none"/>
                <w:u w:val="none"/>
                <w:lang w:val="en-US" w:eastAsia="zh-CN"/>
              </w:rPr>
              <w:t>（自选）</w:t>
            </w:r>
          </w:p>
        </w:tc>
        <w:tc>
          <w:tcPr>
            <w:tcW w:w="2555" w:type="pct"/>
            <w:noWrap w:val="0"/>
            <w:vAlign w:val="center"/>
          </w:tcPr>
          <w:p w14:paraId="30373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exact"/>
              <w:ind w:left="0" w:leftChars="0" w:right="0" w:firstLine="0" w:firstLineChars="0"/>
              <w:jc w:val="both"/>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针对法律法规有特殊规定、涉密、专业性强、有特殊授权要求，或部门业务量大、相对独立的事项，设置行业窗口（统一名称：**综合窗口），由各政务服务实施部门人员收件。</w:t>
            </w:r>
          </w:p>
        </w:tc>
      </w:tr>
      <w:tr w14:paraId="0AA4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94" w:type="pct"/>
            <w:noWrap w:val="0"/>
            <w:vAlign w:val="center"/>
          </w:tcPr>
          <w:p w14:paraId="2832BE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exact"/>
              <w:ind w:left="420" w:leftChars="200" w:right="0"/>
              <w:jc w:val="both"/>
              <w:rPr>
                <w:rFonts w:hint="default"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4</w:t>
            </w:r>
          </w:p>
        </w:tc>
        <w:tc>
          <w:tcPr>
            <w:tcW w:w="754" w:type="pct"/>
            <w:noWrap w:val="0"/>
            <w:vAlign w:val="center"/>
          </w:tcPr>
          <w:p w14:paraId="50AB4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lang w:val="en-US" w:eastAsia="zh-CN"/>
              </w:rPr>
              <w:t>特色类</w:t>
            </w:r>
          </w:p>
        </w:tc>
        <w:tc>
          <w:tcPr>
            <w:tcW w:w="1396" w:type="pct"/>
            <w:noWrap w:val="0"/>
            <w:vAlign w:val="center"/>
          </w:tcPr>
          <w:p w14:paraId="35737D4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360" w:lineRule="exact"/>
              <w:ind w:left="0" w:right="0"/>
              <w:jc w:val="both"/>
              <w:textAlignment w:val="auto"/>
              <w:rPr>
                <w:rFonts w:hint="default" w:ascii="Times New Roman" w:hAnsi="Times New Roman" w:eastAsia="方正仿宋_GBK" w:cs="Times New Roman"/>
                <w:i w:val="0"/>
                <w:iCs w:val="0"/>
                <w:color w:val="auto"/>
                <w:sz w:val="28"/>
                <w:szCs w:val="28"/>
                <w:highlight w:val="none"/>
                <w:u w:val="none"/>
                <w:lang w:val="en-US" w:eastAsia="zh-CN"/>
              </w:rPr>
            </w:pPr>
            <w:r>
              <w:rPr>
                <w:rFonts w:hint="eastAsia" w:ascii="Times New Roman" w:hAnsi="Times New Roman" w:eastAsia="方正仿宋_GBK" w:cs="Times New Roman"/>
                <w:i w:val="0"/>
                <w:iCs w:val="0"/>
                <w:color w:val="auto"/>
                <w:sz w:val="28"/>
                <w:szCs w:val="28"/>
                <w:highlight w:val="none"/>
                <w:u w:val="none"/>
                <w:lang w:val="en-US" w:eastAsia="zh-CN"/>
              </w:rPr>
              <w:t>跨省通办、长三角“一网通办”、“办不成事”反映窗口、前置服务区、企业服务专区、周末服务、咨询导服、效能监察等特色服务窗口。</w:t>
            </w:r>
          </w:p>
        </w:tc>
        <w:tc>
          <w:tcPr>
            <w:tcW w:w="2555" w:type="pct"/>
            <w:noWrap w:val="0"/>
            <w:vAlign w:val="center"/>
          </w:tcPr>
          <w:p w14:paraId="59E88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exact"/>
              <w:ind w:left="0" w:leftChars="0" w:right="0" w:firstLine="0" w:firstLineChars="0"/>
              <w:jc w:val="both"/>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eastAsia" w:ascii="Times New Roman" w:hAnsi="Times New Roman" w:eastAsia="方正仿宋_GBK" w:cs="Times New Roman"/>
                <w:color w:val="auto"/>
                <w:kern w:val="2"/>
                <w:sz w:val="28"/>
                <w:szCs w:val="28"/>
                <w:highlight w:val="none"/>
                <w:vertAlign w:val="baseline"/>
                <w:lang w:val="en-US" w:eastAsia="zh-CN" w:bidi="ar-SA"/>
              </w:rPr>
              <w:t>须根据各地实际情况有效整合各类</w:t>
            </w:r>
            <w:r>
              <w:rPr>
                <w:rFonts w:hint="default" w:ascii="Times New Roman" w:hAnsi="Times New Roman" w:eastAsia="方正仿宋_GBK" w:cs="Times New Roman"/>
                <w:color w:val="auto"/>
                <w:kern w:val="2"/>
                <w:sz w:val="28"/>
                <w:szCs w:val="28"/>
                <w:highlight w:val="none"/>
                <w:vertAlign w:val="baseline"/>
                <w:lang w:val="en-US" w:eastAsia="zh-CN" w:bidi="ar-SA"/>
              </w:rPr>
              <w:t>特色</w:t>
            </w:r>
            <w:r>
              <w:rPr>
                <w:rFonts w:hint="eastAsia" w:ascii="Times New Roman" w:hAnsi="Times New Roman" w:eastAsia="方正仿宋_GBK" w:cs="Times New Roman"/>
                <w:color w:val="auto"/>
                <w:kern w:val="2"/>
                <w:sz w:val="28"/>
                <w:szCs w:val="28"/>
                <w:highlight w:val="none"/>
                <w:vertAlign w:val="baseline"/>
                <w:lang w:val="en-US" w:eastAsia="zh-CN" w:bidi="ar-SA"/>
              </w:rPr>
              <w:t>服务</w:t>
            </w:r>
            <w:r>
              <w:rPr>
                <w:rFonts w:hint="default" w:ascii="Times New Roman" w:hAnsi="Times New Roman" w:eastAsia="方正仿宋_GBK" w:cs="Times New Roman"/>
                <w:color w:val="auto"/>
                <w:kern w:val="2"/>
                <w:sz w:val="28"/>
                <w:szCs w:val="28"/>
                <w:highlight w:val="none"/>
                <w:vertAlign w:val="baseline"/>
                <w:lang w:val="en-US" w:eastAsia="zh-CN" w:bidi="ar-SA"/>
              </w:rPr>
              <w:t>窗口</w:t>
            </w:r>
            <w:r>
              <w:rPr>
                <w:rFonts w:hint="eastAsia" w:ascii="Times New Roman" w:hAnsi="Times New Roman" w:eastAsia="方正仿宋_GBK" w:cs="Times New Roman"/>
                <w:color w:val="auto"/>
                <w:kern w:val="2"/>
                <w:sz w:val="28"/>
                <w:szCs w:val="28"/>
                <w:highlight w:val="none"/>
                <w:vertAlign w:val="baseline"/>
                <w:lang w:val="en-US" w:eastAsia="zh-CN" w:bidi="ar-SA"/>
              </w:rPr>
              <w:t>，合理降低行政成本</w:t>
            </w:r>
            <w:r>
              <w:rPr>
                <w:rFonts w:hint="default" w:ascii="Times New Roman" w:hAnsi="Times New Roman" w:eastAsia="方正仿宋_GBK" w:cs="Times New Roman"/>
                <w:color w:val="auto"/>
                <w:kern w:val="2"/>
                <w:sz w:val="28"/>
                <w:szCs w:val="28"/>
                <w:highlight w:val="none"/>
                <w:vertAlign w:val="baseline"/>
                <w:lang w:val="en-US" w:eastAsia="zh-CN" w:bidi="ar-SA"/>
              </w:rPr>
              <w:t>。</w:t>
            </w:r>
            <w:r>
              <w:rPr>
                <w:rFonts w:hint="eastAsia" w:ascii="Times New Roman" w:hAnsi="Times New Roman" w:eastAsia="方正仿宋_GBK" w:cs="Times New Roman"/>
                <w:color w:val="auto"/>
                <w:kern w:val="2"/>
                <w:sz w:val="28"/>
                <w:szCs w:val="28"/>
                <w:highlight w:val="none"/>
                <w:vertAlign w:val="baseline"/>
                <w:lang w:val="en-US" w:eastAsia="zh-CN" w:bidi="ar-SA"/>
              </w:rPr>
              <w:t>部门单独设置的特色窗口原则上不得保留。</w:t>
            </w:r>
          </w:p>
        </w:tc>
      </w:tr>
    </w:tbl>
    <w:p w14:paraId="36FE62A5">
      <w:pPr>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说明：</w:t>
      </w:r>
      <w:r>
        <w:rPr>
          <w:rFonts w:hint="default" w:ascii="Times New Roman" w:hAnsi="Times New Roman" w:eastAsia="方正仿宋_GBK" w:cs="Times New Roman"/>
          <w:color w:val="auto"/>
          <w:sz w:val="32"/>
          <w:szCs w:val="32"/>
          <w:u w:val="none"/>
          <w:lang w:val="en-US" w:eastAsia="zh-CN"/>
        </w:rPr>
        <w:t>1.根据政务服务场所实际职能合理设置各类综合窗口（如无职能，无需设置）。2</w:t>
      </w:r>
      <w:r>
        <w:rPr>
          <w:rFonts w:hint="default" w:ascii="Times New Roman" w:hAnsi="Times New Roman" w:eastAsia="方正仿宋_GBK" w:cs="Times New Roman"/>
          <w:color w:val="auto"/>
          <w:sz w:val="32"/>
          <w:szCs w:val="32"/>
          <w:lang w:val="en-US" w:eastAsia="zh-CN"/>
        </w:rPr>
        <w:t>.单部门综合窗口（行业类），须做到内部综合运行，保障窗口忙闲均衡、群众办事不排队。</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.列入“必选”的，原则上必须设置；列入“自选”的，可自行选择，如需设置，名称必须保持一致。</w:t>
      </w:r>
    </w:p>
    <w:p w14:paraId="7C787347">
      <w:pPr>
        <w:spacing w:line="560" w:lineRule="exact"/>
      </w:pPr>
    </w:p>
    <w:sectPr>
      <w:pgSz w:w="16838" w:h="11906" w:orient="landscape"/>
      <w:pgMar w:top="1587" w:right="2098" w:bottom="1474" w:left="1984" w:header="851" w:footer="992" w:gutter="0"/>
      <w:pgNumType w:fmt="numberInDash"/>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6A479">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81070E1">
                <w:pPr>
                  <w:pStyle w:val="7"/>
                  <w:rPr>
                    <w:rFonts w:hint="eastAsia" w:ascii="Batang" w:hAnsi="Batang" w:eastAsia="Batang" w:cs="Batang"/>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4F6F68"/>
    <w:rsid w:val="004F6F68"/>
    <w:rsid w:val="00B90CF0"/>
    <w:rsid w:val="00F643FC"/>
    <w:rsid w:val="0B0B01BA"/>
    <w:rsid w:val="1C4B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index 8"/>
    <w:next w:val="1"/>
    <w:qFormat/>
    <w:uiPriority w:val="0"/>
    <w:pPr>
      <w:widowControl w:val="0"/>
      <w:ind w:left="2940"/>
      <w:jc w:val="left"/>
    </w:pPr>
    <w:rPr>
      <w:rFonts w:ascii="Calibri" w:hAnsi="Calibri" w:eastAsia="宋体" w:cs="Times New Roman"/>
      <w:kern w:val="2"/>
      <w:sz w:val="21"/>
      <w:szCs w:val="24"/>
      <w:lang w:val="en-US" w:eastAsia="zh-CN" w:bidi="ar-SA"/>
    </w:rPr>
  </w:style>
  <w:style w:type="paragraph" w:styleId="4">
    <w:name w:val="Normal Indent"/>
    <w:next w:val="5"/>
    <w:unhideWhenUsed/>
    <w:qFormat/>
    <w:uiPriority w:val="0"/>
    <w:pPr>
      <w:widowControl w:val="0"/>
      <w:spacing w:beforeLines="0" w:afterLines="0"/>
      <w:ind w:firstLine="420" w:firstLineChars="200"/>
      <w:jc w:val="both"/>
    </w:pPr>
    <w:rPr>
      <w:rFonts w:hint="eastAsia" w:ascii="Calibri" w:hAnsi="Calibri" w:eastAsia="宋体" w:cs="Times New Roman"/>
      <w:kern w:val="2"/>
      <w:sz w:val="32"/>
      <w:szCs w:val="24"/>
      <w:lang w:val="en-US" w:eastAsia="zh-CN" w:bidi="ar-SA"/>
    </w:rPr>
  </w:style>
  <w:style w:type="paragraph" w:styleId="5">
    <w:name w:val="Body Text"/>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6">
    <w:name w:val="Body Text Indent"/>
    <w:basedOn w:val="1"/>
    <w:link w:val="13"/>
    <w:semiHidden/>
    <w:unhideWhenUsed/>
    <w:qFormat/>
    <w:uiPriority w:val="99"/>
    <w:pPr>
      <w:spacing w:after="120"/>
      <w:ind w:left="420" w:leftChars="200"/>
    </w:pPr>
  </w:style>
  <w:style w:type="paragraph" w:styleId="7">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8">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9">
    <w:name w:val="Body Text First Indent 2"/>
    <w:basedOn w:val="6"/>
    <w:link w:val="14"/>
    <w:semiHidden/>
    <w:unhideWhenUsed/>
    <w:qFormat/>
    <w:uiPriority w:val="99"/>
    <w:pPr>
      <w:ind w:firstLine="420" w:firstLineChars="200"/>
    </w:pPr>
  </w:style>
  <w:style w:type="table" w:styleId="11">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缩进 Char"/>
    <w:basedOn w:val="12"/>
    <w:link w:val="6"/>
    <w:semiHidden/>
    <w:qFormat/>
    <w:uiPriority w:val="99"/>
    <w:rPr>
      <w:szCs w:val="24"/>
    </w:rPr>
  </w:style>
  <w:style w:type="character" w:customStyle="1" w:styleId="14">
    <w:name w:val="正文首行缩进 2 Char"/>
    <w:basedOn w:val="13"/>
    <w:link w:val="9"/>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1370</Words>
  <Characters>1384</Characters>
  <Lines>4</Lines>
  <Paragraphs>1</Paragraphs>
  <TotalTime>0</TotalTime>
  <ScaleCrop>false</ScaleCrop>
  <LinksUpToDate>false</LinksUpToDate>
  <CharactersWithSpaces>1384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2025-09-01T07:49:00Z</dcterms:created>
  <dc:creator>闵岚</dc:creator>
  <cp:lastModifiedBy>Administrator</cp:lastModifiedBy>
  <cp:lastPrinted>2025-09-01T07:48:00Z</cp:lastPrinted>
  <dcterms:modified xsi:type="dcterms:W3CDTF">2025-09-12T07:19:09Z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eyJoZGlkIjoiZTJiNWI5MjJhMDk4YjQ4MTBkMjc5ZWIwM2MzMmMwMGEifQ==</vt:lpwstr>
  </property>
  <property fmtid="{D5CDD505-2E9C-101B-9397-08002B2CF9AE}" pid="3" name="KSOProductBuildVer">
    <vt:lpwstr>2052-12.1.0.22529</vt:lpwstr>
  </property>
  <property fmtid="{D5CDD505-2E9C-101B-9397-08002B2CF9AE}" pid="4" name="ICV">
    <vt:lpwstr>BF77C33AC2DB49FF8900DE1EE1113A8E_12</vt:lpwstr>
  </property>
</Properties>
</file>