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default" w:ascii="Times New Roman" w:hAnsi="Times New Roman" w:eastAsia="宋体" w:cs="Times New Roman"/>
          <w:b/>
          <w:bCs/>
          <w:color w:val="000000" w:themeColor="text1"/>
          <w:sz w:val="36"/>
          <w:szCs w:val="40"/>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36"/>
          <w:szCs w:val="40"/>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36"/>
          <w:szCs w:val="40"/>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36"/>
          <w:szCs w:val="40"/>
          <w14:textFill>
            <w14:solidFill>
              <w14:schemeClr w14:val="tx1"/>
            </w14:solidFill>
          </w14:textFill>
        </w:rPr>
      </w:pPr>
    </w:p>
    <w:p>
      <w:pPr>
        <w:spacing w:before="156" w:beforeLines="50" w:after="156" w:afterLines="50" w:line="360" w:lineRule="auto"/>
        <w:jc w:val="center"/>
        <w:rPr>
          <w:rFonts w:hint="default" w:ascii="Times New Roman" w:hAnsi="Times New Roman" w:eastAsia="方正小标宋_GBK" w:cs="Times New Roman"/>
          <w:color w:val="000000" w:themeColor="text1"/>
          <w:sz w:val="44"/>
          <w:szCs w:val="48"/>
          <w14:textFill>
            <w14:solidFill>
              <w14:schemeClr w14:val="tx1"/>
            </w14:solidFill>
          </w14:textFill>
        </w:rPr>
      </w:pPr>
      <w:r>
        <w:rPr>
          <w:rFonts w:hint="default" w:ascii="Times New Roman" w:hAnsi="Times New Roman" w:eastAsia="方正小标宋_GBK" w:cs="Times New Roman"/>
          <w:color w:val="000000" w:themeColor="text1"/>
          <w:sz w:val="44"/>
          <w:szCs w:val="48"/>
          <w14:textFill>
            <w14:solidFill>
              <w14:schemeClr w14:val="tx1"/>
            </w14:solidFill>
          </w14:textFill>
        </w:rPr>
        <w:t>黄山市大数据产业“十四五”发展规划</w:t>
      </w: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28"/>
          <w:szCs w:val="28"/>
          <w14:textFill>
            <w14:solidFill>
              <w14:schemeClr w14:val="tx1"/>
            </w14:solidFill>
          </w14:textFill>
        </w:rPr>
      </w:pPr>
    </w:p>
    <w:p>
      <w:pPr>
        <w:spacing w:before="156" w:beforeLines="50" w:after="156" w:afterLines="50" w:line="360" w:lineRule="auto"/>
        <w:jc w:val="center"/>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t>黄山市数据资源管理局</w:t>
      </w:r>
    </w:p>
    <w:p>
      <w:pPr>
        <w:spacing w:before="156" w:beforeLines="50" w:after="156" w:afterLines="50" w:line="360" w:lineRule="auto"/>
        <w:jc w:val="center"/>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t>2021年1</w:t>
      </w: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宋体" w:cs="Times New Roman"/>
          <w:b/>
          <w:bCs/>
          <w:color w:val="000000" w:themeColor="text1"/>
          <w:sz w:val="32"/>
          <w:szCs w:val="32"/>
          <w14:textFill>
            <w14:solidFill>
              <w14:schemeClr w14:val="tx1"/>
            </w14:solidFill>
          </w14:textFill>
        </w:rPr>
        <w:t>月</w:t>
      </w:r>
    </w:p>
    <w:p>
      <w:pPr>
        <w:spacing w:before="156" w:beforeLines="50" w:after="156" w:afterLines="50" w:line="360" w:lineRule="auto"/>
        <w:rPr>
          <w:rFonts w:hint="default" w:ascii="Times New Roman" w:hAnsi="Times New Roman" w:eastAsia="宋体" w:cs="Times New Roman"/>
          <w:b/>
          <w:bCs/>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2"/>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目  录</w:t>
      </w:r>
    </w:p>
    <w:p>
      <w:pPr>
        <w:pStyle w:val="12"/>
        <w:tabs>
          <w:tab w:val="right" w:leader="dot" w:pos="8306"/>
          <w:tab w:val="clear" w:pos="8296"/>
        </w:tabs>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TOC \o "1-3" \h \z \u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Cs w:val="24"/>
          <w14:textFill>
            <w14:solidFill>
              <w14:schemeClr w14:val="tx1"/>
            </w14:solidFill>
          </w14:textFill>
        </w:rPr>
        <w:fldChar w:fldCharType="begin"/>
      </w:r>
      <w:r>
        <w:rPr>
          <w:rFonts w:hint="default" w:ascii="Times New Roman" w:hAnsi="Times New Roman" w:cs="Times New Roman"/>
          <w:szCs w:val="24"/>
        </w:rPr>
        <w:instrText xml:space="preserve"> HYPERLINK \l _Toc2882 </w:instrText>
      </w:r>
      <w:r>
        <w:rPr>
          <w:rFonts w:hint="default" w:ascii="Times New Roman" w:hAnsi="Times New Roman" w:cs="Times New Roman"/>
          <w:szCs w:val="24"/>
        </w:rPr>
        <w:fldChar w:fldCharType="separate"/>
      </w:r>
      <w:r>
        <w:rPr>
          <w:rFonts w:hint="default" w:ascii="Times New Roman" w:hAnsi="Times New Roman" w:eastAsia="方正小标宋简体" w:cs="Times New Roman"/>
          <w:bCs w:val="0"/>
          <w:szCs w:val="44"/>
        </w:rPr>
        <w:t>前  言</w:t>
      </w:r>
      <w:r>
        <w:tab/>
      </w:r>
      <w:r>
        <w:fldChar w:fldCharType="begin"/>
      </w:r>
      <w:r>
        <w:instrText xml:space="preserve"> PAGEREF _Toc2882 \h </w:instrText>
      </w:r>
      <w:r>
        <w:fldChar w:fldCharType="separate"/>
      </w:r>
      <w:r>
        <w:t>2</w:t>
      </w:r>
      <w:r>
        <w:fldChar w:fldCharType="end"/>
      </w:r>
      <w:r>
        <w:rPr>
          <w:rFonts w:hint="default" w:ascii="Times New Roman" w:hAnsi="Times New Roman" w:cs="Times New Roman"/>
          <w:color w:val="000000" w:themeColor="text1"/>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_Toc2623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lang w:val="en-US" w:eastAsia="zh-CN"/>
        </w:rPr>
        <w:t>（一）</w:t>
      </w:r>
      <w:r>
        <w:rPr>
          <w:rFonts w:hint="default" w:ascii="Times New Roman" w:hAnsi="Times New Roman" w:eastAsia="楷体_GB2312" w:cs="Times New Roman"/>
          <w:szCs w:val="32"/>
        </w:rPr>
        <w:t>规划期限</w:t>
      </w:r>
      <w:r>
        <w:tab/>
      </w:r>
      <w:r>
        <w:fldChar w:fldCharType="begin"/>
      </w:r>
      <w:r>
        <w:instrText xml:space="preserve"> PAGEREF _Toc2623 \h </w:instrText>
      </w:r>
      <w:r>
        <w:fldChar w:fldCharType="separate"/>
      </w:r>
      <w:r>
        <w:t>2</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_Toc1024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lang w:val="en-US" w:eastAsia="zh-CN"/>
        </w:rPr>
        <w:t>（二）规划范围</w:t>
      </w:r>
      <w:r>
        <w:tab/>
      </w:r>
      <w:r>
        <w:fldChar w:fldCharType="begin"/>
      </w:r>
      <w:r>
        <w:instrText xml:space="preserve"> PAGEREF _Toc1024 \h </w:instrText>
      </w:r>
      <w:r>
        <w:fldChar w:fldCharType="separate"/>
      </w:r>
      <w:r>
        <w:t>2</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_Toc32194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lang w:val="en-US" w:eastAsia="zh-CN"/>
        </w:rPr>
        <w:t>（三）规划依据</w:t>
      </w:r>
      <w:r>
        <w:tab/>
      </w:r>
      <w:r>
        <w:fldChar w:fldCharType="begin"/>
      </w:r>
      <w:r>
        <w:instrText xml:space="preserve"> PAGEREF _Toc32194 \h </w:instrText>
      </w:r>
      <w:r>
        <w:fldChar w:fldCharType="separate"/>
      </w:r>
      <w:r>
        <w:t>2</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2"/>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_Toc14813 </w:instrText>
      </w:r>
      <w:r>
        <w:rPr>
          <w:rFonts w:hint="default" w:ascii="Times New Roman" w:hAnsi="Times New Roman" w:cs="Times New Roman"/>
          <w:kern w:val="2"/>
          <w:szCs w:val="24"/>
        </w:rPr>
        <w:fldChar w:fldCharType="separate"/>
      </w:r>
      <w:r>
        <w:rPr>
          <w:rFonts w:hint="default" w:ascii="Times New Roman" w:hAnsi="Times New Roman" w:eastAsia="黑体" w:cs="Times New Roman"/>
          <w:bCs w:val="0"/>
          <w:szCs w:val="32"/>
        </w:rPr>
        <w:t>一、发展基础与机遇</w:t>
      </w:r>
      <w:r>
        <w:tab/>
      </w:r>
      <w:r>
        <w:fldChar w:fldCharType="begin"/>
      </w:r>
      <w:r>
        <w:instrText xml:space="preserve"> PAGEREF _Toc14813 \h </w:instrText>
      </w:r>
      <w:r>
        <w:fldChar w:fldCharType="separate"/>
      </w:r>
      <w:r>
        <w:t>4</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_Toc11800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（一）发展基础</w:t>
      </w:r>
      <w:r>
        <w:tab/>
      </w:r>
      <w:r>
        <w:fldChar w:fldCharType="begin"/>
      </w:r>
      <w:r>
        <w:instrText xml:space="preserve"> PAGEREF _Toc11800 \h </w:instrText>
      </w:r>
      <w:r>
        <w:fldChar w:fldCharType="separate"/>
      </w:r>
      <w:r>
        <w:t>4</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_Toc10675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数字产业化初具规模</w:t>
      </w:r>
      <w:r>
        <w:tab/>
      </w:r>
      <w:r>
        <w:fldChar w:fldCharType="begin"/>
      </w:r>
      <w:r>
        <w:instrText xml:space="preserve"> PAGEREF _Toc10675 \h </w:instrText>
      </w:r>
      <w:r>
        <w:fldChar w:fldCharType="separate"/>
      </w:r>
      <w:r>
        <w:t>4</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_Toc30763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产业数字化持续发展</w:t>
      </w:r>
      <w:r>
        <w:tab/>
      </w:r>
      <w:r>
        <w:fldChar w:fldCharType="begin"/>
      </w:r>
      <w:r>
        <w:instrText xml:space="preserve"> PAGEREF _Toc30763 \h </w:instrText>
      </w:r>
      <w:r>
        <w:fldChar w:fldCharType="separate"/>
      </w:r>
      <w:r>
        <w:t>5</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_Toc10838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lang w:val="en-US" w:eastAsia="zh-CN"/>
        </w:rPr>
        <w:t>3.</w:t>
      </w:r>
      <w:r>
        <w:rPr>
          <w:rFonts w:hint="default" w:ascii="Times New Roman" w:hAnsi="Times New Roman" w:eastAsia="仿宋_GB2312" w:cs="Times New Roman"/>
          <w:szCs w:val="32"/>
        </w:rPr>
        <w:t>新型基础设施</w:t>
      </w:r>
      <w:r>
        <w:rPr>
          <w:rFonts w:hint="default" w:ascii="Times New Roman" w:hAnsi="Times New Roman" w:eastAsia="仿宋_GB2312" w:cs="Times New Roman"/>
          <w:szCs w:val="32"/>
          <w:lang w:val="en-US" w:eastAsia="zh-CN"/>
        </w:rPr>
        <w:t>不断完善</w:t>
      </w:r>
      <w:r>
        <w:tab/>
      </w:r>
      <w:r>
        <w:fldChar w:fldCharType="begin"/>
      </w:r>
      <w:r>
        <w:instrText xml:space="preserve"> PAGEREF _Toc10838 \h </w:instrText>
      </w:r>
      <w:r>
        <w:fldChar w:fldCharType="separate"/>
      </w:r>
      <w:r>
        <w:t>7</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_Toc22220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lang w:val="en-US" w:eastAsia="zh-CN"/>
        </w:rPr>
        <w:t>4.</w:t>
      </w:r>
      <w:r>
        <w:rPr>
          <w:rFonts w:hint="default" w:ascii="Times New Roman" w:hAnsi="Times New Roman" w:eastAsia="仿宋_GB2312" w:cs="Times New Roman"/>
          <w:szCs w:val="32"/>
        </w:rPr>
        <w:t>公共服务持续优化</w:t>
      </w:r>
      <w:r>
        <w:tab/>
      </w:r>
      <w:r>
        <w:fldChar w:fldCharType="begin"/>
      </w:r>
      <w:r>
        <w:instrText xml:space="preserve"> PAGEREF _Toc22220 \h </w:instrText>
      </w:r>
      <w:r>
        <w:fldChar w:fldCharType="separate"/>
      </w:r>
      <w:r>
        <w:t>8</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_Toc30072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lang w:val="en-US" w:eastAsia="zh-CN"/>
        </w:rPr>
        <w:t>5.</w:t>
      </w:r>
      <w:r>
        <w:rPr>
          <w:rFonts w:hint="default" w:ascii="Times New Roman" w:hAnsi="Times New Roman" w:eastAsia="仿宋_GB2312" w:cs="Times New Roman"/>
          <w:szCs w:val="32"/>
        </w:rPr>
        <w:t>综合产业园区不断创新</w:t>
      </w:r>
      <w:r>
        <w:tab/>
      </w:r>
      <w:r>
        <w:fldChar w:fldCharType="begin"/>
      </w:r>
      <w:r>
        <w:instrText xml:space="preserve"> PAGEREF _Toc30072 \h </w:instrText>
      </w:r>
      <w:r>
        <w:fldChar w:fldCharType="separate"/>
      </w:r>
      <w:r>
        <w:t>8</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_Toc9855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lang w:val="en-US" w:eastAsia="zh-CN"/>
        </w:rPr>
        <w:t>6.</w:t>
      </w:r>
      <w:r>
        <w:rPr>
          <w:rFonts w:hint="default" w:ascii="Times New Roman" w:hAnsi="Times New Roman" w:eastAsia="仿宋_GB2312" w:cs="Times New Roman"/>
          <w:szCs w:val="32"/>
        </w:rPr>
        <w:t>政策与环境不断完善</w:t>
      </w:r>
      <w:r>
        <w:tab/>
      </w:r>
      <w:r>
        <w:fldChar w:fldCharType="begin"/>
      </w:r>
      <w:r>
        <w:instrText xml:space="preserve"> PAGEREF _Toc9855 \h </w:instrText>
      </w:r>
      <w:r>
        <w:fldChar w:fldCharType="separate"/>
      </w:r>
      <w:r>
        <w:t>9</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_Toc16570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现存不足</w:t>
      </w:r>
      <w:r>
        <w:tab/>
      </w:r>
      <w:r>
        <w:fldChar w:fldCharType="begin"/>
      </w:r>
      <w:r>
        <w:instrText xml:space="preserve"> PAGEREF _Toc16570 \h </w:instrText>
      </w:r>
      <w:r>
        <w:fldChar w:fldCharType="separate"/>
      </w:r>
      <w:r>
        <w:t>11</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_Toc11463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（三）面临机遇</w:t>
      </w:r>
      <w:r>
        <w:tab/>
      </w:r>
      <w:r>
        <w:fldChar w:fldCharType="begin"/>
      </w:r>
      <w:r>
        <w:instrText xml:space="preserve"> PAGEREF _Toc11463 \h </w:instrText>
      </w:r>
      <w:r>
        <w:fldChar w:fldCharType="separate"/>
      </w:r>
      <w:r>
        <w:t>13</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_Toc12376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1.世界大变革带来新的发展机遇</w:t>
      </w:r>
      <w:r>
        <w:tab/>
      </w:r>
      <w:r>
        <w:fldChar w:fldCharType="begin"/>
      </w:r>
      <w:r>
        <w:instrText xml:space="preserve"> PAGEREF _Toc12376 \h </w:instrText>
      </w:r>
      <w:r>
        <w:fldChar w:fldCharType="separate"/>
      </w:r>
      <w:r>
        <w:t>13</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_Toc9900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2.国家与区域发展带来的新机遇</w:t>
      </w:r>
      <w:r>
        <w:tab/>
      </w:r>
      <w:r>
        <w:fldChar w:fldCharType="begin"/>
      </w:r>
      <w:r>
        <w:instrText xml:space="preserve"> PAGEREF _Toc9900 \h </w:instrText>
      </w:r>
      <w:r>
        <w:fldChar w:fldCharType="separate"/>
      </w:r>
      <w:r>
        <w:t>13</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_Toc30730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3.地方政策支持带来的新机遇</w:t>
      </w:r>
      <w:r>
        <w:tab/>
      </w:r>
      <w:r>
        <w:fldChar w:fldCharType="begin"/>
      </w:r>
      <w:r>
        <w:instrText xml:space="preserve"> PAGEREF _Toc30730 \h </w:instrText>
      </w:r>
      <w:r>
        <w:fldChar w:fldCharType="separate"/>
      </w:r>
      <w:r>
        <w:t>14</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2"/>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_Toc143 </w:instrText>
      </w:r>
      <w:r>
        <w:rPr>
          <w:rFonts w:hint="default" w:ascii="Times New Roman" w:hAnsi="Times New Roman" w:cs="Times New Roman"/>
          <w:kern w:val="2"/>
          <w:szCs w:val="24"/>
        </w:rPr>
        <w:fldChar w:fldCharType="separate"/>
      </w:r>
      <w:r>
        <w:rPr>
          <w:rFonts w:hint="default" w:ascii="Times New Roman" w:hAnsi="Times New Roman" w:eastAsia="黑体" w:cs="Times New Roman"/>
          <w:bCs w:val="0"/>
          <w:szCs w:val="32"/>
        </w:rPr>
        <w:t>二、指导思想与发展思路</w:t>
      </w:r>
      <w:r>
        <w:tab/>
      </w:r>
      <w:r>
        <w:fldChar w:fldCharType="begin"/>
      </w:r>
      <w:r>
        <w:instrText xml:space="preserve"> PAGEREF _Toc143 \h </w:instrText>
      </w:r>
      <w:r>
        <w:fldChar w:fldCharType="separate"/>
      </w:r>
      <w:r>
        <w:t>15</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_Toc25616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（一）指导思想</w:t>
      </w:r>
      <w:r>
        <w:tab/>
      </w:r>
      <w:r>
        <w:fldChar w:fldCharType="begin"/>
      </w:r>
      <w:r>
        <w:instrText xml:space="preserve"> PAGEREF _Toc25616 \h </w:instrText>
      </w:r>
      <w:r>
        <w:fldChar w:fldCharType="separate"/>
      </w:r>
      <w:r>
        <w:t>15</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_Toc10637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（二）发展原则</w:t>
      </w:r>
      <w:r>
        <w:tab/>
      </w:r>
      <w:r>
        <w:fldChar w:fldCharType="begin"/>
      </w:r>
      <w:r>
        <w:instrText xml:space="preserve"> PAGEREF _Toc10637 \h </w:instrText>
      </w:r>
      <w:r>
        <w:fldChar w:fldCharType="separate"/>
      </w:r>
      <w:r>
        <w:t>16</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_Toc4998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1.开放共享，融合发展</w:t>
      </w:r>
      <w:r>
        <w:tab/>
      </w:r>
      <w:r>
        <w:fldChar w:fldCharType="begin"/>
      </w:r>
      <w:r>
        <w:instrText xml:space="preserve"> PAGEREF _Toc4998 \h </w:instrText>
      </w:r>
      <w:r>
        <w:fldChar w:fldCharType="separate"/>
      </w:r>
      <w:r>
        <w:t>16</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_Toc18170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2.特色发展，应用引领</w:t>
      </w:r>
      <w:r>
        <w:tab/>
      </w:r>
      <w:r>
        <w:fldChar w:fldCharType="begin"/>
      </w:r>
      <w:r>
        <w:instrText xml:space="preserve"> PAGEREF _Toc18170 \h </w:instrText>
      </w:r>
      <w:r>
        <w:fldChar w:fldCharType="separate"/>
      </w:r>
      <w:r>
        <w:t>16</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_Toc13938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3.政企共创，统筹协调</w:t>
      </w:r>
      <w:r>
        <w:tab/>
      </w:r>
      <w:r>
        <w:fldChar w:fldCharType="begin"/>
      </w:r>
      <w:r>
        <w:instrText xml:space="preserve"> PAGEREF _Toc13938 \h </w:instrText>
      </w:r>
      <w:r>
        <w:fldChar w:fldCharType="separate"/>
      </w:r>
      <w:r>
        <w:t>16</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8"/>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_Toc28863 </w:instrText>
      </w:r>
      <w:r>
        <w:rPr>
          <w:rFonts w:hint="default" w:ascii="Times New Roman" w:hAnsi="Times New Roman" w:cs="Times New Roman"/>
          <w:kern w:val="2"/>
          <w:szCs w:val="24"/>
        </w:rPr>
        <w:fldChar w:fldCharType="separate"/>
      </w:r>
      <w:r>
        <w:rPr>
          <w:rFonts w:hint="default" w:ascii="Times New Roman" w:hAnsi="Times New Roman" w:eastAsia="仿宋_GB2312" w:cs="Times New Roman"/>
          <w:szCs w:val="32"/>
        </w:rPr>
        <w:t>4.园区集聚，创新驱动</w:t>
      </w:r>
      <w:r>
        <w:tab/>
      </w:r>
      <w:r>
        <w:fldChar w:fldCharType="begin"/>
      </w:r>
      <w:r>
        <w:instrText xml:space="preserve"> PAGEREF _Toc28863 \h </w:instrText>
      </w:r>
      <w:r>
        <w:fldChar w:fldCharType="separate"/>
      </w:r>
      <w:r>
        <w:t>17</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_Toc29995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（三）发展目标</w:t>
      </w:r>
      <w:r>
        <w:tab/>
      </w:r>
      <w:r>
        <w:fldChar w:fldCharType="begin"/>
      </w:r>
      <w:r>
        <w:instrText xml:space="preserve"> PAGEREF _Toc29995 \h </w:instrText>
      </w:r>
      <w:r>
        <w:fldChar w:fldCharType="separate"/>
      </w:r>
      <w:r>
        <w:t>17</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_Toc9631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（四）总体思路</w:t>
      </w:r>
      <w:r>
        <w:tab/>
      </w:r>
      <w:r>
        <w:fldChar w:fldCharType="begin"/>
      </w:r>
      <w:r>
        <w:instrText xml:space="preserve"> PAGEREF _Toc9631 \h </w:instrText>
      </w:r>
      <w:r>
        <w:fldChar w:fldCharType="separate"/>
      </w:r>
      <w:r>
        <w:t>17</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2"/>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_Toc5129 </w:instrText>
      </w:r>
      <w:r>
        <w:rPr>
          <w:rFonts w:hint="default" w:ascii="Times New Roman" w:hAnsi="Times New Roman" w:cs="Times New Roman"/>
          <w:kern w:val="2"/>
          <w:szCs w:val="24"/>
        </w:rPr>
        <w:fldChar w:fldCharType="separate"/>
      </w:r>
      <w:r>
        <w:rPr>
          <w:rFonts w:hint="default" w:ascii="Times New Roman" w:hAnsi="Times New Roman" w:eastAsia="黑体" w:cs="Times New Roman"/>
          <w:bCs w:val="0"/>
          <w:szCs w:val="32"/>
          <w:lang w:val="en-US" w:eastAsia="zh-CN"/>
        </w:rPr>
        <w:t>三、</w:t>
      </w:r>
      <w:r>
        <w:rPr>
          <w:rFonts w:hint="default" w:ascii="Times New Roman" w:hAnsi="Times New Roman" w:eastAsia="黑体" w:cs="Times New Roman"/>
          <w:bCs w:val="0"/>
          <w:szCs w:val="32"/>
        </w:rPr>
        <w:t>主要任务和重点工程</w:t>
      </w:r>
      <w:r>
        <w:tab/>
      </w:r>
      <w:r>
        <w:fldChar w:fldCharType="begin"/>
      </w:r>
      <w:r>
        <w:instrText xml:space="preserve"> PAGEREF _Toc5129 \h </w:instrText>
      </w:r>
      <w:r>
        <w:fldChar w:fldCharType="separate"/>
      </w:r>
      <w:r>
        <w:t>20</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_Toc24240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（一）集聚优势主导产业，助推大数据</w:t>
      </w:r>
      <w:r>
        <w:rPr>
          <w:rFonts w:hint="eastAsia" w:ascii="Times New Roman" w:hAnsi="Times New Roman" w:eastAsia="楷体_GB2312" w:cs="Times New Roman"/>
          <w:szCs w:val="32"/>
          <w:lang w:val="en-US" w:eastAsia="zh-CN"/>
        </w:rPr>
        <w:t>相关</w:t>
      </w:r>
      <w:r>
        <w:rPr>
          <w:rFonts w:hint="default" w:ascii="Times New Roman" w:hAnsi="Times New Roman" w:eastAsia="楷体_GB2312" w:cs="Times New Roman"/>
          <w:szCs w:val="32"/>
        </w:rPr>
        <w:t>产业发展</w:t>
      </w:r>
      <w:r>
        <w:tab/>
      </w:r>
      <w:r>
        <w:fldChar w:fldCharType="begin"/>
      </w:r>
      <w:r>
        <w:instrText xml:space="preserve"> PAGEREF _Toc24240 \h </w:instrText>
      </w:r>
      <w:r>
        <w:fldChar w:fldCharType="separate"/>
      </w:r>
      <w:r>
        <w:t>20</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_Toc28156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（二）加大资源引培力度，延伸数字经济产业链条</w:t>
      </w:r>
      <w:r>
        <w:tab/>
      </w:r>
      <w:r>
        <w:fldChar w:fldCharType="begin"/>
      </w:r>
      <w:r>
        <w:instrText xml:space="preserve"> PAGEREF _Toc28156 \h </w:instrText>
      </w:r>
      <w:r>
        <w:fldChar w:fldCharType="separate"/>
      </w:r>
      <w:r>
        <w:t>25</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_Toc19704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（三）创新合作协同机制，布局特色园区功能建设</w:t>
      </w:r>
      <w:r>
        <w:tab/>
      </w:r>
      <w:r>
        <w:fldChar w:fldCharType="begin"/>
      </w:r>
      <w:r>
        <w:instrText xml:space="preserve"> PAGEREF _Toc19704 \h </w:instrText>
      </w:r>
      <w:r>
        <w:fldChar w:fldCharType="separate"/>
      </w:r>
      <w:r>
        <w:t>27</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_Toc6268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（四）依托智慧城市建设，实现大数据产业内循环</w:t>
      </w:r>
      <w:r>
        <w:tab/>
      </w:r>
      <w:r>
        <w:fldChar w:fldCharType="begin"/>
      </w:r>
      <w:r>
        <w:instrText xml:space="preserve"> PAGEREF _Toc6268 \h </w:instrText>
      </w:r>
      <w:r>
        <w:fldChar w:fldCharType="separate"/>
      </w:r>
      <w:r>
        <w:t>29</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2"/>
        <w:tabs>
          <w:tab w:val="right" w:leader="dot" w:pos="8306"/>
          <w:tab w:val="clear" w:pos="829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_Toc21044 </w:instrText>
      </w:r>
      <w:r>
        <w:rPr>
          <w:rFonts w:hint="default" w:ascii="Times New Roman" w:hAnsi="Times New Roman" w:cs="Times New Roman"/>
          <w:kern w:val="2"/>
          <w:szCs w:val="24"/>
        </w:rPr>
        <w:fldChar w:fldCharType="separate"/>
      </w:r>
      <w:r>
        <w:rPr>
          <w:rFonts w:hint="default" w:ascii="Times New Roman" w:hAnsi="Times New Roman" w:eastAsia="黑体" w:cs="Times New Roman"/>
          <w:bCs w:val="0"/>
          <w:szCs w:val="32"/>
          <w:lang w:val="en-US" w:eastAsia="zh-CN"/>
        </w:rPr>
        <w:t>四、保障措施</w:t>
      </w:r>
      <w:r>
        <w:tab/>
      </w:r>
      <w:r>
        <w:fldChar w:fldCharType="begin"/>
      </w:r>
      <w:r>
        <w:instrText xml:space="preserve"> PAGEREF _Toc21044 \h </w:instrText>
      </w:r>
      <w:r>
        <w:fldChar w:fldCharType="separate"/>
      </w:r>
      <w:r>
        <w:t>41</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_Toc3892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（一）创新协同机制</w:t>
      </w:r>
      <w:r>
        <w:tab/>
      </w:r>
      <w:r>
        <w:fldChar w:fldCharType="begin"/>
      </w:r>
      <w:r>
        <w:instrText xml:space="preserve"> PAGEREF _Toc3892 \h </w:instrText>
      </w:r>
      <w:r>
        <w:fldChar w:fldCharType="separate"/>
      </w:r>
      <w:r>
        <w:t>41</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_Toc7405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（二）制定专项政策</w:t>
      </w:r>
      <w:r>
        <w:tab/>
      </w:r>
      <w:r>
        <w:fldChar w:fldCharType="begin"/>
      </w:r>
      <w:r>
        <w:instrText xml:space="preserve"> PAGEREF _Toc7405 \h </w:instrText>
      </w:r>
      <w:r>
        <w:fldChar w:fldCharType="separate"/>
      </w:r>
      <w:r>
        <w:t>42</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_Toc23555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（三）做强双招双引</w:t>
      </w:r>
      <w:r>
        <w:tab/>
      </w:r>
      <w:r>
        <w:fldChar w:fldCharType="begin"/>
      </w:r>
      <w:r>
        <w:instrText xml:space="preserve"> PAGEREF _Toc23555 \h </w:instrText>
      </w:r>
      <w:r>
        <w:fldChar w:fldCharType="separate"/>
      </w:r>
      <w:r>
        <w:t>42</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_Toc690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（四）盘活数据资源</w:t>
      </w:r>
      <w:r>
        <w:tab/>
      </w:r>
      <w:r>
        <w:fldChar w:fldCharType="begin"/>
      </w:r>
      <w:r>
        <w:instrText xml:space="preserve"> PAGEREF _Toc690 \h </w:instrText>
      </w:r>
      <w:r>
        <w:fldChar w:fldCharType="separate"/>
      </w:r>
      <w:r>
        <w:t>43</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5"/>
        <w:tabs>
          <w:tab w:val="right" w:leader="dot" w:pos="8306"/>
        </w:tabs>
      </w:pPr>
      <w:r>
        <w:rPr>
          <w:rFonts w:hint="default" w:ascii="Times New Roman" w:hAnsi="Times New Roman" w:cs="Times New Roman"/>
          <w:color w:val="000000" w:themeColor="text1"/>
          <w:kern w:val="2"/>
          <w:szCs w:val="24"/>
          <w14:textFill>
            <w14:solidFill>
              <w14:schemeClr w14:val="tx1"/>
            </w14:solidFill>
          </w14:textFill>
        </w:rPr>
        <w:fldChar w:fldCharType="begin"/>
      </w:r>
      <w:r>
        <w:rPr>
          <w:rFonts w:hint="default" w:ascii="Times New Roman" w:hAnsi="Times New Roman" w:cs="Times New Roman"/>
          <w:kern w:val="2"/>
          <w:szCs w:val="24"/>
        </w:rPr>
        <w:instrText xml:space="preserve"> HYPERLINK \l _Toc19649 </w:instrText>
      </w:r>
      <w:r>
        <w:rPr>
          <w:rFonts w:hint="default" w:ascii="Times New Roman" w:hAnsi="Times New Roman" w:cs="Times New Roman"/>
          <w:kern w:val="2"/>
          <w:szCs w:val="24"/>
        </w:rPr>
        <w:fldChar w:fldCharType="separate"/>
      </w:r>
      <w:r>
        <w:rPr>
          <w:rFonts w:hint="default" w:ascii="Times New Roman" w:hAnsi="Times New Roman" w:eastAsia="楷体_GB2312" w:cs="Times New Roman"/>
          <w:szCs w:val="32"/>
        </w:rPr>
        <w:t>（五）强化安全保障</w:t>
      </w:r>
      <w:r>
        <w:tab/>
      </w:r>
      <w:r>
        <w:fldChar w:fldCharType="begin"/>
      </w:r>
      <w:r>
        <w:instrText xml:space="preserve"> PAGEREF _Toc19649 \h </w:instrText>
      </w:r>
      <w:r>
        <w:fldChar w:fldCharType="separate"/>
      </w:r>
      <w:r>
        <w:t>43</w:t>
      </w:r>
      <w:r>
        <w:fldChar w:fldCharType="end"/>
      </w: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12"/>
        <w:tabs>
          <w:tab w:val="right" w:leader="dot" w:pos="8306"/>
          <w:tab w:val="clear" w:pos="8296"/>
        </w:tabs>
      </w:pPr>
      <w:r>
        <w:rPr>
          <w:rFonts w:hint="eastAsia" w:ascii="Times New Roman" w:hAnsi="Times New Roman" w:eastAsia="黑体" w:cs="Times New Roman"/>
          <w:bCs w:val="0"/>
          <w:szCs w:val="32"/>
          <w:lang w:val="en-US" w:eastAsia="zh-CN"/>
        </w:rPr>
        <w:t>附件1</w:t>
      </w:r>
      <w:r>
        <w:rPr>
          <w:rFonts w:hint="default" w:ascii="Times New Roman" w:hAnsi="Times New Roman" w:eastAsia="黑体" w:cs="Times New Roman"/>
          <w:bCs w:val="0"/>
          <w:szCs w:val="32"/>
          <w:lang w:val="en-US" w:eastAsia="zh-CN"/>
        </w:rPr>
        <w:fldChar w:fldCharType="begin"/>
      </w:r>
      <w:r>
        <w:rPr>
          <w:rFonts w:hint="default" w:ascii="Times New Roman" w:hAnsi="Times New Roman" w:eastAsia="黑体" w:cs="Times New Roman"/>
          <w:bCs w:val="0"/>
          <w:szCs w:val="32"/>
          <w:lang w:val="en-US" w:eastAsia="zh-CN"/>
        </w:rPr>
        <w:instrText xml:space="preserve"> HYPERLINK \l _Toc13937 </w:instrText>
      </w:r>
      <w:r>
        <w:rPr>
          <w:rFonts w:hint="default" w:ascii="Times New Roman" w:hAnsi="Times New Roman" w:eastAsia="黑体" w:cs="Times New Roman"/>
          <w:bCs w:val="0"/>
          <w:szCs w:val="32"/>
          <w:lang w:val="en-US" w:eastAsia="zh-CN"/>
        </w:rPr>
        <w:fldChar w:fldCharType="separate"/>
      </w:r>
      <w:r>
        <w:rPr>
          <w:rFonts w:hint="default" w:ascii="Times New Roman" w:hAnsi="Times New Roman" w:eastAsia="黑体" w:cs="Times New Roman"/>
          <w:bCs w:val="0"/>
          <w:szCs w:val="32"/>
          <w:lang w:val="en-US" w:eastAsia="zh-CN"/>
        </w:rPr>
        <w:t>参考资料</w:t>
      </w:r>
      <w:r>
        <w:rPr>
          <w:rFonts w:hint="default" w:ascii="Times New Roman" w:hAnsi="Times New Roman" w:eastAsia="黑体" w:cs="Times New Roman"/>
          <w:bCs w:val="0"/>
          <w:szCs w:val="32"/>
          <w:lang w:val="en-US" w:eastAsia="zh-CN"/>
        </w:rPr>
        <w:tab/>
      </w:r>
      <w:r>
        <w:rPr>
          <w:rFonts w:hint="default" w:ascii="Times New Roman" w:hAnsi="Times New Roman" w:eastAsia="黑体" w:cs="Times New Roman"/>
          <w:bCs w:val="0"/>
          <w:szCs w:val="32"/>
          <w:lang w:val="en-US" w:eastAsia="zh-CN"/>
        </w:rPr>
        <w:fldChar w:fldCharType="begin"/>
      </w:r>
      <w:r>
        <w:rPr>
          <w:rFonts w:hint="default" w:ascii="Times New Roman" w:hAnsi="Times New Roman" w:eastAsia="黑体" w:cs="Times New Roman"/>
          <w:bCs w:val="0"/>
          <w:szCs w:val="32"/>
          <w:lang w:val="en-US" w:eastAsia="zh-CN"/>
        </w:rPr>
        <w:instrText xml:space="preserve"> PAGEREF _Toc13937 \h </w:instrText>
      </w:r>
      <w:r>
        <w:rPr>
          <w:rFonts w:hint="default" w:ascii="Times New Roman" w:hAnsi="Times New Roman" w:eastAsia="黑体" w:cs="Times New Roman"/>
          <w:bCs w:val="0"/>
          <w:szCs w:val="32"/>
          <w:lang w:val="en-US" w:eastAsia="zh-CN"/>
        </w:rPr>
        <w:fldChar w:fldCharType="separate"/>
      </w:r>
      <w:r>
        <w:rPr>
          <w:rFonts w:hint="default" w:ascii="Times New Roman" w:hAnsi="Times New Roman" w:eastAsia="黑体" w:cs="Times New Roman"/>
          <w:bCs w:val="0"/>
          <w:szCs w:val="32"/>
          <w:lang w:val="en-US" w:eastAsia="zh-CN"/>
        </w:rPr>
        <w:t>44</w:t>
      </w:r>
      <w:r>
        <w:rPr>
          <w:rFonts w:hint="default" w:ascii="Times New Roman" w:hAnsi="Times New Roman" w:eastAsia="黑体" w:cs="Times New Roman"/>
          <w:bCs w:val="0"/>
          <w:szCs w:val="32"/>
          <w:lang w:val="en-US" w:eastAsia="zh-CN"/>
        </w:rPr>
        <w:fldChar w:fldCharType="end"/>
      </w:r>
      <w:r>
        <w:rPr>
          <w:rFonts w:hint="default" w:ascii="Times New Roman" w:hAnsi="Times New Roman" w:eastAsia="黑体" w:cs="Times New Roman"/>
          <w:bCs w:val="0"/>
          <w:szCs w:val="32"/>
          <w:lang w:val="en-US" w:eastAsia="zh-CN"/>
        </w:rPr>
        <w:fldChar w:fldCharType="end"/>
      </w:r>
    </w:p>
    <w:p>
      <w:pPr>
        <w:pStyle w:val="12"/>
        <w:tabs>
          <w:tab w:val="right" w:leader="dot" w:pos="8306"/>
          <w:tab w:val="clear" w:pos="8296"/>
        </w:tabs>
        <w:rPr>
          <w:rFonts w:hint="default" w:ascii="Times New Roman" w:hAnsi="Times New Roman" w:eastAsia="黑体" w:cs="Times New Roman"/>
          <w:bCs w:val="0"/>
          <w:szCs w:val="32"/>
          <w:lang w:val="en-US" w:eastAsia="zh-CN"/>
        </w:rPr>
      </w:pPr>
      <w:r>
        <w:rPr>
          <w:rFonts w:hint="default" w:ascii="Times New Roman" w:hAnsi="Times New Roman" w:eastAsia="黑体" w:cs="Times New Roman"/>
          <w:bCs w:val="0"/>
          <w:szCs w:val="32"/>
          <w:lang w:val="en-US" w:eastAsia="zh-CN"/>
        </w:rPr>
        <w:fldChar w:fldCharType="begin"/>
      </w:r>
      <w:r>
        <w:rPr>
          <w:rFonts w:hint="default" w:ascii="Times New Roman" w:hAnsi="Times New Roman" w:eastAsia="黑体" w:cs="Times New Roman"/>
          <w:bCs w:val="0"/>
          <w:szCs w:val="32"/>
          <w:lang w:val="en-US" w:eastAsia="zh-CN"/>
        </w:rPr>
        <w:instrText xml:space="preserve"> HYPERLINK \l _Toc23346 </w:instrText>
      </w:r>
      <w:r>
        <w:rPr>
          <w:rFonts w:hint="default" w:ascii="Times New Roman" w:hAnsi="Times New Roman" w:eastAsia="黑体" w:cs="Times New Roman"/>
          <w:bCs w:val="0"/>
          <w:szCs w:val="32"/>
          <w:lang w:val="en-US" w:eastAsia="zh-CN"/>
        </w:rPr>
        <w:fldChar w:fldCharType="separate"/>
      </w:r>
      <w:r>
        <w:rPr>
          <w:rFonts w:hint="eastAsia" w:ascii="Times New Roman" w:hAnsi="Times New Roman" w:eastAsia="黑体" w:cs="Times New Roman"/>
          <w:bCs w:val="0"/>
          <w:szCs w:val="32"/>
          <w:lang w:val="en-US" w:eastAsia="zh-CN"/>
        </w:rPr>
        <w:t>附件2</w:t>
      </w:r>
      <w:r>
        <w:rPr>
          <w:rFonts w:hint="default" w:ascii="Times New Roman" w:hAnsi="Times New Roman" w:eastAsia="黑体" w:cs="Times New Roman"/>
          <w:bCs w:val="0"/>
          <w:szCs w:val="32"/>
          <w:lang w:val="en-US" w:eastAsia="zh-CN"/>
        </w:rPr>
        <w:t>重点工程一览表</w:t>
      </w:r>
      <w:r>
        <w:rPr>
          <w:rFonts w:hint="default" w:ascii="Times New Roman" w:hAnsi="Times New Roman" w:eastAsia="黑体" w:cs="Times New Roman"/>
          <w:bCs w:val="0"/>
          <w:szCs w:val="32"/>
          <w:lang w:val="en-US" w:eastAsia="zh-CN"/>
        </w:rPr>
        <w:tab/>
      </w:r>
      <w:r>
        <w:rPr>
          <w:rFonts w:hint="default" w:ascii="Times New Roman" w:hAnsi="Times New Roman" w:eastAsia="黑体" w:cs="Times New Roman"/>
          <w:bCs w:val="0"/>
          <w:szCs w:val="32"/>
          <w:lang w:val="en-US" w:eastAsia="zh-CN"/>
        </w:rPr>
        <w:fldChar w:fldCharType="begin"/>
      </w:r>
      <w:r>
        <w:rPr>
          <w:rFonts w:hint="default" w:ascii="Times New Roman" w:hAnsi="Times New Roman" w:eastAsia="黑体" w:cs="Times New Roman"/>
          <w:bCs w:val="0"/>
          <w:szCs w:val="32"/>
          <w:lang w:val="en-US" w:eastAsia="zh-CN"/>
        </w:rPr>
        <w:instrText xml:space="preserve"> PAGEREF _Toc23346 \h </w:instrText>
      </w:r>
      <w:r>
        <w:rPr>
          <w:rFonts w:hint="default" w:ascii="Times New Roman" w:hAnsi="Times New Roman" w:eastAsia="黑体" w:cs="Times New Roman"/>
          <w:bCs w:val="0"/>
          <w:szCs w:val="32"/>
          <w:lang w:val="en-US" w:eastAsia="zh-CN"/>
        </w:rPr>
        <w:fldChar w:fldCharType="separate"/>
      </w:r>
      <w:r>
        <w:rPr>
          <w:rFonts w:hint="default" w:ascii="Times New Roman" w:hAnsi="Times New Roman" w:eastAsia="黑体" w:cs="Times New Roman"/>
          <w:bCs w:val="0"/>
          <w:szCs w:val="32"/>
          <w:lang w:val="en-US" w:eastAsia="zh-CN"/>
        </w:rPr>
        <w:t>47</w:t>
      </w:r>
      <w:r>
        <w:rPr>
          <w:rFonts w:hint="default" w:ascii="Times New Roman" w:hAnsi="Times New Roman" w:eastAsia="黑体" w:cs="Times New Roman"/>
          <w:bCs w:val="0"/>
          <w:szCs w:val="32"/>
          <w:lang w:val="en-US" w:eastAsia="zh-CN"/>
        </w:rPr>
        <w:fldChar w:fldCharType="end"/>
      </w:r>
      <w:r>
        <w:rPr>
          <w:rFonts w:hint="default" w:ascii="Times New Roman" w:hAnsi="Times New Roman" w:eastAsia="黑体" w:cs="Times New Roman"/>
          <w:bCs w:val="0"/>
          <w:szCs w:val="32"/>
          <w:lang w:val="en-US" w:eastAsia="zh-CN"/>
        </w:rPr>
        <w:fldChar w:fldCharType="end"/>
      </w:r>
    </w:p>
    <w:p>
      <w:pPr>
        <w:pStyle w:val="2"/>
        <w:tabs>
          <w:tab w:val="center" w:pos="4153"/>
        </w:tabs>
        <w:rPr>
          <w:rFonts w:hint="default" w:ascii="Times New Roman" w:hAnsi="Times New Roman" w:cs="Times New Roman"/>
          <w:b w:val="0"/>
          <w:color w:val="000000" w:themeColor="text1"/>
          <w:kern w:val="2"/>
          <w:sz w:val="28"/>
          <w:szCs w:val="28"/>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color w:val="000000" w:themeColor="text1"/>
          <w:kern w:val="2"/>
          <w:szCs w:val="24"/>
          <w14:textFill>
            <w14:solidFill>
              <w14:schemeClr w14:val="tx1"/>
            </w14:solidFill>
          </w14:textFill>
        </w:rPr>
        <w:fldChar w:fldCharType="end"/>
      </w:r>
    </w:p>
    <w:p>
      <w:pPr>
        <w:pStyle w:val="2"/>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bookmarkStart w:id="0" w:name="_Toc2882"/>
      <w:bookmarkStart w:id="1" w:name="_Hlk52782143"/>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前  言</w:t>
      </w:r>
      <w:bookmarkEnd w:id="0"/>
    </w:p>
    <w:p>
      <w:pPr>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根据《中华人民共和国国民经济和社会发展第十四个五年规划和2035年远景目标纲要》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《工业和信息化部关于印发“十四五”大数据产业发展规划的通知》</w:t>
      </w:r>
      <w:r>
        <w:rPr>
          <w:rFonts w:hint="default" w:ascii="Times New Roman" w:hAnsi="Times New Roman" w:eastAsia="仿宋_GB2312" w:cs="Times New Roman"/>
          <w:color w:val="000000" w:themeColor="text1"/>
          <w:sz w:val="32"/>
          <w:szCs w:val="32"/>
          <w14:textFill>
            <w14:solidFill>
              <w14:schemeClr w14:val="tx1"/>
            </w14:solidFill>
          </w14:textFill>
        </w:rPr>
        <w:t>《中共黄山市委关于制定国民经济和社会发展第十四个五年规划和二〇三五年远景目标的建议》等文件精神，特制定本规划。</w:t>
      </w:r>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2" w:name="_Toc2623"/>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color w:val="000000" w:themeColor="text1"/>
          <w:sz w:val="32"/>
          <w:szCs w:val="32"/>
          <w14:textFill>
            <w14:solidFill>
              <w14:schemeClr w14:val="tx1"/>
            </w14:solidFill>
          </w14:textFill>
        </w:rPr>
        <w:t>规划期限</w:t>
      </w:r>
      <w:bookmarkEnd w:id="2"/>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本规划期限是2021年－2025年。</w:t>
      </w:r>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bookmarkStart w:id="3" w:name="_Toc1024"/>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（二）规划范围</w:t>
      </w:r>
      <w:bookmarkEnd w:id="3"/>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本规划涵盖了数字经济核心产业（《数字经济及其核心产业统计分类（2021）》）对应的01-04大类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即：</w:t>
      </w:r>
      <w:r>
        <w:rPr>
          <w:rFonts w:hint="default" w:ascii="Times New Roman" w:hAnsi="Times New Roman" w:eastAsia="仿宋_GB2312" w:cs="Times New Roman"/>
          <w:color w:val="000000" w:themeColor="text1"/>
          <w:sz w:val="32"/>
          <w:szCs w:val="32"/>
          <w14:textFill>
            <w14:solidFill>
              <w14:schemeClr w14:val="tx1"/>
            </w14:solidFill>
          </w14:textFill>
        </w:rPr>
        <w:t>01数字产品制造业、02数字产品服务业、03数字技术应用业、04数字要素驱动业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中涉及大数据产业的相关内容</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bookmarkStart w:id="4" w:name="_Toc32194"/>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（三）规划依据</w:t>
      </w:r>
      <w:bookmarkEnd w:id="4"/>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《中华人民共和国国民经济和社会发展第十四个五年规划和2035年远景目标纲要》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《促进大数据发展行动纲要》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《数字经济及其核心产业统计分类（2021）》</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《工业和信息化部办公厅关于推动工业互联网加快发展的通知》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《工业和信息化部关于工业大数据发展的指导意见》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.《工业和信息化部关于印发“十四五”大数据产业发展规划的通知》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《长江三角洲区域一体化发展规划纲要》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《安徽省国民经济和社会发展第十四个五年规划和2035年远景目标纲要》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《安徽省大数据发展条例》</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《安徽省人民政府关于印发支持数字经济发展若干政策的通知》</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《安徽省人民政府办公厅关于促进和规范健康医疗大数据应用发展的实施意见》</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《安徽省5G发展规划纲要（2019-2022年）》</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《“数字江淮”建设总体规划（2020-2025年）》</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《中共黄山市委关于制定国民经济和社会发展第十四个五年规划和二〇三五年远景目标的建议》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《黄山市推进重点产业高质量发展工作方案》</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《黄山市数字经济产业高质量发展实施方案》</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《黄山市加快推进5G通信网络建设发展实施方案》</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《关于开展城市综合管理服务平台建设和联网工作的通知》</w:t>
      </w:r>
      <w:bookmarkEnd w:id="1"/>
      <w:bookmarkStart w:id="5" w:name="_Toc70409130"/>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pStyle w:val="2"/>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6" w:name="_Toc14813"/>
      <w:r>
        <w:rPr>
          <w:rFonts w:hint="default" w:ascii="Times New Roman" w:hAnsi="Times New Roman" w:eastAsia="黑体" w:cs="Times New Roman"/>
          <w:b w:val="0"/>
          <w:bCs w:val="0"/>
          <w:color w:val="000000" w:themeColor="text1"/>
          <w:sz w:val="32"/>
          <w:szCs w:val="32"/>
          <w14:textFill>
            <w14:solidFill>
              <w14:schemeClr w14:val="tx1"/>
            </w14:solidFill>
          </w14:textFill>
        </w:rPr>
        <w:t>一、发展基础与机遇</w:t>
      </w:r>
      <w:bookmarkEnd w:id="6"/>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7" w:name="_Toc11800"/>
      <w:r>
        <w:rPr>
          <w:rFonts w:hint="default" w:ascii="Times New Roman" w:hAnsi="Times New Roman" w:eastAsia="楷体_GB2312" w:cs="Times New Roman"/>
          <w:color w:val="000000" w:themeColor="text1"/>
          <w:sz w:val="32"/>
          <w:szCs w:val="32"/>
          <w14:textFill>
            <w14:solidFill>
              <w14:schemeClr w14:val="tx1"/>
            </w14:solidFill>
          </w14:textFill>
        </w:rPr>
        <w:t>（一）发展基础</w:t>
      </w:r>
      <w:bookmarkEnd w:id="7"/>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市委</w:t>
      </w:r>
      <w:r>
        <w:rPr>
          <w:rFonts w:hint="default" w:ascii="Times New Roman" w:hAnsi="Times New Roman" w:eastAsia="仿宋_GB2312" w:cs="Times New Roman"/>
          <w:color w:val="000000" w:themeColor="text1"/>
          <w:sz w:val="32"/>
          <w:szCs w:val="32"/>
          <w14:textFill>
            <w14:solidFill>
              <w14:schemeClr w14:val="tx1"/>
            </w14:solidFill>
          </w14:textFill>
        </w:rPr>
        <w:t>市政府对全市大数据产业发展积极作出战略布局，目前已具备一定的发展基础。全市数字产业化初具规模，产业数字化持续发展，新型基础设施建设良好，公共服务持续优化，综合产业园区不断创新，政策与环境不断完善，整体发展态势良好。</w:t>
      </w:r>
    </w:p>
    <w:p>
      <w:pPr>
        <w:pStyle w:val="4"/>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8" w:name="_Toc10675"/>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数字产业化初具规模</w:t>
      </w:r>
      <w:bookmarkEnd w:id="8"/>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2"/>
          <w:szCs w:val="32"/>
          <w14:textFill>
            <w14:solidFill>
              <w14:schemeClr w14:val="tx1"/>
            </w14:solidFill>
          </w14:textFill>
        </w:rPr>
        <w:t>整合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链接</w:t>
      </w:r>
      <w:r>
        <w:rPr>
          <w:rFonts w:hint="default" w:ascii="Times New Roman" w:hAnsi="Times New Roman" w:eastAsia="仿宋_GB2312" w:cs="Times New Roman"/>
          <w:color w:val="000000" w:themeColor="text1"/>
          <w:sz w:val="32"/>
          <w:szCs w:val="32"/>
          <w14:textFill>
            <w14:solidFill>
              <w14:schemeClr w14:val="tx1"/>
            </w14:solidFill>
          </w14:textFill>
        </w:rPr>
        <w:t>优势资源，布局成立黄山数字经济产业促进会，积极规划和建设相关重点项目，全市数字产业化初具规模。2020年，全市实现数字经济核心产业增加值26.4亿元，数字经济增加值占GDP比重达3.1%。</w:t>
      </w:r>
    </w:p>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（1）数字产业化企业发展情况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数字产业化企业发展初具规模，各重点企业相辅相成，互有促进。2020年7月，我市聚焦数字产业化及其相关企业成立黄山数字经济产业促进会，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首批成员单位</w:t>
      </w:r>
      <w:r>
        <w:rPr>
          <w:rFonts w:hint="default" w:ascii="Times New Roman" w:hAnsi="Times New Roman" w:eastAsia="仿宋_GB2312" w:cs="Times New Roman"/>
          <w:color w:val="000000" w:themeColor="text1"/>
          <w:sz w:val="32"/>
          <w:szCs w:val="32"/>
          <w14:textFill>
            <w14:solidFill>
              <w14:schemeClr w14:val="tx1"/>
            </w14:solidFill>
          </w14:textFill>
        </w:rPr>
        <w:t>37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家</w:t>
      </w:r>
      <w:r>
        <w:rPr>
          <w:rFonts w:hint="default" w:ascii="Times New Roman" w:hAnsi="Times New Roman" w:eastAsia="仿宋_GB2312" w:cs="Times New Roman"/>
          <w:color w:val="000000" w:themeColor="text1"/>
          <w:sz w:val="32"/>
          <w:szCs w:val="32"/>
          <w14:textFill>
            <w14:solidFill>
              <w14:schemeClr w14:val="tx1"/>
            </w14:solidFill>
          </w14:textFill>
        </w:rPr>
        <w:t>，其中，基础运营商4家，高校科研院所2家，其他均为数字产业化及相关企业。全市累计大数据产业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相关的</w:t>
      </w:r>
      <w:r>
        <w:rPr>
          <w:rFonts w:hint="default" w:ascii="Times New Roman" w:hAnsi="Times New Roman" w:eastAsia="仿宋_GB2312" w:cs="Times New Roman"/>
          <w:color w:val="000000" w:themeColor="text1"/>
          <w:sz w:val="32"/>
          <w:szCs w:val="32"/>
          <w14:textFill>
            <w14:solidFill>
              <w14:schemeClr w14:val="tx1"/>
            </w14:solidFill>
          </w14:textFill>
        </w:rPr>
        <w:t>重点企业38家，其中，电信服务类4家，广播电视类1家，大数据及电子信息类33家。“</w:t>
      </w:r>
      <w:bookmarkStart w:id="97" w:name="_GoBack"/>
      <w:r>
        <w:rPr>
          <w:rFonts w:hint="default" w:ascii="Times New Roman" w:hAnsi="Times New Roman" w:eastAsia="仿宋_GB2312" w:cs="Times New Roman"/>
          <w:color w:val="000000" w:themeColor="text1"/>
          <w:sz w:val="32"/>
          <w:szCs w:val="32"/>
          <w14:textFill>
            <w14:solidFill>
              <w14:schemeClr w14:val="tx1"/>
            </w14:solidFill>
          </w14:textFill>
        </w:rPr>
        <w:t>十三五</w:t>
      </w:r>
      <w:bookmarkEnd w:id="97"/>
      <w:r>
        <w:rPr>
          <w:rFonts w:hint="default" w:ascii="Times New Roman" w:hAnsi="Times New Roman" w:eastAsia="仿宋_GB2312" w:cs="Times New Roman"/>
          <w:color w:val="000000" w:themeColor="text1"/>
          <w:sz w:val="32"/>
          <w:szCs w:val="32"/>
          <w14:textFill>
            <w14:solidFill>
              <w14:schemeClr w14:val="tx1"/>
            </w14:solidFill>
          </w14:textFill>
        </w:rPr>
        <w:t>”期间，全市通过国家两化融合管理体系标准认证企业25家，入选工信部制造业“双创”平台2家，获得安徽省支持集成电路产业发展项目1家，建成安徽省数字化车间和智能工厂25家，入选安徽省制造业与互联网融合示范企业7家、安徽省信息消费创新产品14个、安徽省信息消费体验中心13个。</w:t>
      </w:r>
    </w:p>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（2）重点项目建设情况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“十三五”期间，我市加快推进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14:textFill>
            <w14:solidFill>
              <w14:schemeClr w14:val="tx1"/>
            </w14:solidFill>
          </w14:textFill>
        </w:rPr>
        <w:t>建设，各重点建设项目处于陆续规划和建设实施中，已取得较大进展。全市已实施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重点项目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w:t>
      </w:r>
      <w:r>
        <w:rPr>
          <w:rFonts w:hint="default" w:ascii="Times New Roman" w:hAnsi="Times New Roman" w:eastAsia="仿宋_GB2312" w:cs="Times New Roman"/>
          <w:color w:val="000000" w:themeColor="text1"/>
          <w:sz w:val="32"/>
          <w:szCs w:val="32"/>
          <w14:textFill>
            <w14:solidFill>
              <w14:schemeClr w14:val="tx1"/>
            </w14:solidFill>
          </w14:textFill>
        </w:rPr>
        <w:t>高新区智慧园区项目和黄山移动云计算数据中心项目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；正在实施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重点项目</w:t>
      </w:r>
      <w:bookmarkStart w:id="9" w:name="_Hlk52799076"/>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w:t>
      </w:r>
      <w:r>
        <w:rPr>
          <w:rFonts w:hint="default" w:ascii="Times New Roman" w:hAnsi="Times New Roman" w:eastAsia="仿宋_GB2312" w:cs="Times New Roman"/>
          <w:color w:val="000000" w:themeColor="text1"/>
          <w:sz w:val="32"/>
          <w:szCs w:val="32"/>
          <w14:textFill>
            <w14:solidFill>
              <w14:schemeClr w14:val="tx1"/>
            </w14:solidFill>
          </w14:textFill>
        </w:rPr>
        <w:t>中国银联（黄山）园区项目</w:t>
      </w:r>
      <w:bookmarkEnd w:id="9"/>
      <w:r>
        <w:rPr>
          <w:rFonts w:hint="default" w:ascii="Times New Roman" w:hAnsi="Times New Roman" w:eastAsia="仿宋_GB2312" w:cs="Times New Roman"/>
          <w:color w:val="000000" w:themeColor="text1"/>
          <w:sz w:val="32"/>
          <w:szCs w:val="32"/>
          <w14:textFill>
            <w14:solidFill>
              <w14:schemeClr w14:val="tx1"/>
            </w14:solidFill>
          </w14:textFill>
        </w:rPr>
        <w:t>、银联数据（黄山）基地项目、青云新经济产业园项目、拉卡拉支付数据中心和黄山云计算及新型智慧城市项目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4"/>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0" w:name="_Toc30763"/>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产业数字化持续发展</w:t>
      </w:r>
      <w:bookmarkEnd w:id="10"/>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市产业数字化处于持续发展中，其行业大数据主要集中在文旅大数据、金融大数据、农业大数据、生态大数据和徽文化大数据等领域。“十三五”期间，全市文化、旅游及农业数据资源较为丰富，该类大数据建设已初显成效；金融、生态大数据已具备一定的基础，大数据应用价值较高。我市产业数字化发展具体情况如下：</w:t>
      </w:r>
    </w:p>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（1）文旅大数据发展情况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“十三五”期间，我市不断推进全市旅游信息化平台等建设以有效整合全市旅游资源。全市文旅大数据技术应用项目主要有：黄山全域旅游发展有限公司参与建设的掌上黄山线上平台和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文旅局实施的文旅大数据项目。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掌上黄山线上平台依托全域旅游公共服务体系“线上一键式、线下一站式”主客共享平台，满足游客“最后一公里”交通需求及本地居民美好生活需求；黄山文旅大数据项目分两期建设，其一期为实现智慧管理，已验收完成，二期为突出智慧营销和智慧监管，主要建设内容为“1+6”，即1张旅游态势图，6个旅游专项：旅游经济、旅游要素、客流监测、旅游营销、旅游监管和重点景区。</w:t>
      </w:r>
    </w:p>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（2）金融大数据发展情况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“十三五”期间，全市金融大数据项目主要有：黄山信投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集团</w:t>
      </w:r>
      <w:r>
        <w:rPr>
          <w:rFonts w:hint="default" w:ascii="Times New Roman" w:hAnsi="Times New Roman" w:eastAsia="仿宋_GB2312" w:cs="Times New Roman"/>
          <w:color w:val="000000" w:themeColor="text1"/>
          <w:sz w:val="32"/>
          <w:szCs w:val="32"/>
          <w14:textFill>
            <w14:solidFill>
              <w14:schemeClr w14:val="tx1"/>
            </w14:solidFill>
          </w14:textFill>
        </w:rPr>
        <w:t>投资、云海黄山大数据产业发展有限公司建设的智慧金融项目（包括金融专题库、金融服务应用平台建设）和黄山信投集团为责任单位建设的黄山市中小微企业综合金融服务平台项目。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金融专题库包含人口、公积金、人社、民政、车辆五大类别，归集库表数据3500多万条，后期将继续推进完成法院、公安、税务、医保、国土、市场监管等十余个委办局400余项字段的治理归集；黄山市中小微企业综合金融服务平台已为近7000户企业提供服务，入驻金融机构10家，发布金融产品27项，为企业提供融资金额超过127亿元。</w:t>
      </w:r>
    </w:p>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（3）农业大数据发展情况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“十三五”期间，我市农业大数据建设以安徽省祁门县祁红茶业有限公司的祁红茶叶物联网为代表，其以大数据、物联网等技术为手段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监测生态茶园中茶叶生长、加工等各个方面，对采集的数据进行整合、加工、利用以实现红茶的精准管理。同时，市政府与阿里、蚂蚁等集团合作，建设并实施基于蚂蚁区块链的产品溯源平台，助力我市农业产业实现全链路数字化升级改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（4）生态大数据发展情况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1" w:name="_Hlk67922494"/>
      <w:r>
        <w:rPr>
          <w:rFonts w:hint="default" w:ascii="Times New Roman" w:hAnsi="Times New Roman" w:eastAsia="仿宋_GB2312" w:cs="Times New Roman"/>
          <w:color w:val="000000" w:themeColor="text1"/>
          <w:sz w:val="32"/>
          <w:szCs w:val="32"/>
          <w14:textFill>
            <w14:solidFill>
              <w14:schemeClr w14:val="tx1"/>
            </w14:solidFill>
          </w14:textFill>
        </w:rPr>
        <w:t>“十三五”期间，全市生态大数据项目主要有：新一轮新安江流域生态补偿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机制</w:t>
      </w:r>
      <w:r>
        <w:rPr>
          <w:rFonts w:hint="default" w:ascii="Times New Roman" w:hAnsi="Times New Roman" w:eastAsia="仿宋_GB2312" w:cs="Times New Roman"/>
          <w:color w:val="000000" w:themeColor="text1"/>
          <w:sz w:val="32"/>
          <w:szCs w:val="32"/>
          <w14:textFill>
            <w14:solidFill>
              <w14:schemeClr w14:val="tx1"/>
            </w14:solidFill>
          </w14:textFill>
        </w:rPr>
        <w:t>试点工作、</w:t>
      </w:r>
      <w:bookmarkStart w:id="12" w:name="_Hlk52179700"/>
      <w:r>
        <w:rPr>
          <w:rFonts w:hint="default" w:ascii="Times New Roman" w:hAnsi="Times New Roman" w:eastAsia="仿宋_GB2312" w:cs="Times New Roman"/>
          <w:color w:val="000000" w:themeColor="text1"/>
          <w:sz w:val="32"/>
          <w:szCs w:val="32"/>
          <w14:textFill>
            <w14:solidFill>
              <w14:schemeClr w14:val="tx1"/>
            </w14:solidFill>
          </w14:textFill>
        </w:rPr>
        <w:t>黄山区太平湖水环境管理平台</w:t>
      </w:r>
      <w:bookmarkEnd w:id="12"/>
      <w:r>
        <w:rPr>
          <w:rFonts w:hint="default" w:ascii="Times New Roman" w:hAnsi="Times New Roman" w:eastAsia="仿宋_GB2312" w:cs="Times New Roman"/>
          <w:color w:val="000000" w:themeColor="text1"/>
          <w:sz w:val="32"/>
          <w:szCs w:val="32"/>
          <w14:textFill>
            <w14:solidFill>
              <w14:schemeClr w14:val="tx1"/>
            </w14:solidFill>
          </w14:textFill>
        </w:rPr>
        <w:t>和黄山市重点排污单位“三个全覆盖”视频监控系统等。</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在新安江生态大数据应用方面，新安江水质自动监测网络及数据管理平台（一期）项目已全部建成运行并通过验收；二期项目已启动建设。</w:t>
      </w:r>
    </w:p>
    <w:bookmarkEnd w:id="11"/>
    <w:p>
      <w:pPr>
        <w:pageBreakBefore w:val="0"/>
        <w:widowControl w:val="0"/>
        <w:kinsoku/>
        <w:wordWrap/>
        <w:overflowPunct/>
        <w:topLinePunct w:val="0"/>
        <w:autoSpaceDE/>
        <w:autoSpaceDN/>
        <w:bidi w:val="0"/>
        <w:adjustRightInd/>
        <w:snapToGrid/>
        <w:spacing w:line="570" w:lineRule="exact"/>
        <w:ind w:firstLine="643" w:firstLineChars="200"/>
        <w:textAlignment w:val="auto"/>
        <w:outlineLvl w:val="3"/>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（5）徽文化大数据发展情况</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徽文化大数据应用不断加强。全市徽文化大数据应用主要有：徽文化体验学馆、黄山日报社开通的“徽州经典文化数据库”特色栏目和建设的数字化新时代文明实践中心平台。同时，我市编制了《黄山市民宿业发展规划》，全市发展徽州民宿2168家，数量占全省总量的80%以上，在全国城市排名中位居前列；我市组织制订了《黄山市研学旅游示范点评定基本条件》，已在全国率先出台研学旅行管理办法。</w:t>
      </w:r>
    </w:p>
    <w:p>
      <w:pPr>
        <w:pStyle w:val="4"/>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13" w:name="_Toc1083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新型基础设施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不断完善</w:t>
      </w:r>
      <w:bookmarkEnd w:id="13"/>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数字黄山”的5G网络、“宽带中国”示范城市等项目已在建设实施中，全市新型基础设施建设已取得一定成就。截至2020年底，全市固定宽带家庭普及率40.3%，平均网速超131M，移动宽带用户普及率77.6%。实现100%行政村，99.5%自然村光纤覆盖。我市4G网络已实现100%覆盖全市集镇、行政村、高速铁路、3A以上景点，2020年建成5G基站1211个，已基本实现黄山风景区、县城以上城区、重点工业园、主要交通枢纽等重要区域5G网络覆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5G网络的建设速度达到行业上游水平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全市大数据与云计算中心建设规划较为完善，诸多项目在进一步推进落地中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黄山市电信云计算大数据中心、休宁云计算数据中心和歙县云计算数据中心基本建设完成。在此基础上，将继续推进网络深度覆盖，优化网络服务质量。</w:t>
      </w:r>
    </w:p>
    <w:p>
      <w:pPr>
        <w:pStyle w:val="4"/>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4" w:name="_Toc22220"/>
      <w:r>
        <w:rPr>
          <w:rStyle w:val="21"/>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公共服务持续优化</w:t>
      </w:r>
      <w:bookmarkEnd w:id="14"/>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我市公共服务处于持续优化中，其大数据建设已形成一定规模，具体包括数字治理类公共服务大数据建设和数字民生类公共服务大数据建设。</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全市数字治理类公共服务大数据建设主要有：新型智慧城市创新中心、“城市大脑”1+7专题库、智慧黄山时空信息平台、互联网综合治理大数据平台、“互联网+监管”平台、黄山市“互联网+政务服务”平台、公安大数据平台等；数字民生类公共服务大数据建设主要有：市公共安全视频大数据系统（雪亮工程）建设项目、黄山市全民健康信息平台、“皖事通办”市级平台、“安康码”应用便民工程、黄山市公共信用信息共享服务平台、公共法律服务数据资源库、智慧医保、智慧人社、智慧社区等。</w:t>
      </w:r>
    </w:p>
    <w:p>
      <w:pPr>
        <w:pStyle w:val="4"/>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5" w:name="_Hlk52219145"/>
      <w:bookmarkStart w:id="16" w:name="_Toc30072"/>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综合产业园区</w:t>
      </w:r>
      <w:bookmarkEnd w:id="15"/>
      <w:r>
        <w:rPr>
          <w:rFonts w:hint="default" w:ascii="Times New Roman" w:hAnsi="Times New Roman" w:eastAsia="仿宋_GB2312" w:cs="Times New Roman"/>
          <w:color w:val="000000" w:themeColor="text1"/>
          <w:sz w:val="32"/>
          <w:szCs w:val="32"/>
          <w14:textFill>
            <w14:solidFill>
              <w14:schemeClr w14:val="tx1"/>
            </w14:solidFill>
          </w14:textFill>
        </w:rPr>
        <w:t>不断创新</w:t>
      </w:r>
      <w:bookmarkEnd w:id="16"/>
    </w:p>
    <w:p>
      <w:pPr>
        <w:pStyle w:val="29"/>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“十三五”期间，全市建设的综合产业园区主要有：以现代服务业产城融合示范区为定位的黄山现代服务业产业园、以智慧产业集群为定位的杭黄数字经济产业园和全省首批创新型智慧园区建设试点的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黄山</w:t>
      </w:r>
      <w:r>
        <w:rPr>
          <w:rFonts w:hint="default" w:ascii="Times New Roman" w:hAnsi="Times New Roman" w:eastAsia="仿宋_GB2312" w:cs="Times New Roman"/>
          <w:color w:val="000000" w:themeColor="text1"/>
          <w:sz w:val="32"/>
          <w:szCs w:val="32"/>
          <w14:textFill>
            <w14:solidFill>
              <w14:schemeClr w14:val="tx1"/>
            </w14:solidFill>
          </w14:textFill>
        </w:rPr>
        <w:t>高新区智慧园区。</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黄山现代服务产业园共有电子商务和跨境电商企业32家，电商企业总营收7500万元，电商从业人数182人，其中从事大数据、软硬件开发、平台建设等方面的高技术信息化企业共13家，从业人数约120人；杭黄数字经济产业园分两期建设，一期搭建了“人才+产业+资本+孵化”平台，重点建设产业孵化器、加速器和新经济总部园，已基本建成杭黄绿色产业园百亩先行起步区，二期预计通过5-10年的发展，进一步夯实基础、拓展延伸、集聚产业，建设一个产业特色鲜明、宜业宜居宜游的千亩产业新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黄山</w:t>
      </w:r>
      <w:r>
        <w:rPr>
          <w:rFonts w:hint="default" w:ascii="Times New Roman" w:hAnsi="Times New Roman" w:eastAsia="仿宋_GB2312" w:cs="Times New Roman"/>
          <w:color w:val="000000" w:themeColor="text1"/>
          <w:sz w:val="32"/>
          <w:szCs w:val="32"/>
          <w14:textFill>
            <w14:solidFill>
              <w14:schemeClr w14:val="tx1"/>
            </w14:solidFill>
          </w14:textFill>
        </w:rPr>
        <w:t>高新区智慧园区主要建设有1个指挥中心、1个一体化平台，并优化整合了6个现有平台、1000余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路</w:t>
      </w:r>
      <w:r>
        <w:rPr>
          <w:rFonts w:hint="default" w:ascii="Times New Roman" w:hAnsi="Times New Roman" w:eastAsia="仿宋_GB2312" w:cs="Times New Roman"/>
          <w:color w:val="000000" w:themeColor="text1"/>
          <w:sz w:val="32"/>
          <w:szCs w:val="32"/>
          <w14:textFill>
            <w14:solidFill>
              <w14:schemeClr w14:val="tx1"/>
            </w14:solidFill>
          </w14:textFill>
        </w:rPr>
        <w:t>监控视频，基本实现69.9平方公里管辖范围的全覆盖。</w:t>
      </w:r>
    </w:p>
    <w:p>
      <w:pPr>
        <w:pStyle w:val="4"/>
        <w:pageBreakBefore w:val="0"/>
        <w:widowControl w:val="0"/>
        <w:numPr>
          <w:ilvl w:val="-1"/>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7" w:name="_Toc9855"/>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政策与环境不断完善</w:t>
      </w:r>
      <w:bookmarkEnd w:id="17"/>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“十三五”期间，国家和省陆续出台了一系列与数字经济、大数据发展等相关政策，积极推动了各地区大数据产业的快速发展。我市各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有关</w:t>
      </w:r>
      <w:r>
        <w:rPr>
          <w:rFonts w:hint="default" w:ascii="Times New Roman" w:hAnsi="Times New Roman" w:eastAsia="仿宋_GB2312" w:cs="Times New Roman"/>
          <w:color w:val="000000" w:themeColor="text1"/>
          <w:sz w:val="32"/>
          <w:szCs w:val="32"/>
          <w14:textFill>
            <w14:solidFill>
              <w14:schemeClr w14:val="tx1"/>
            </w14:solidFill>
          </w14:textFill>
        </w:rPr>
        <w:t>部门积极响应国家数字经济发展战略和省关于加快建设“数字江淮”的决策部署，制定了相关政策，本市大数据产业发展现有政策与环境在不断完善中。其相关政策如表1所示：</w:t>
      </w:r>
    </w:p>
    <w:p>
      <w:pPr>
        <w:spacing w:line="360" w:lineRule="auto"/>
        <w:ind w:firstLine="560" w:firstLineChars="200"/>
        <w:rPr>
          <w:rFonts w:hint="default" w:ascii="Times New Roman" w:hAnsi="Times New Roman" w:eastAsia="宋体" w:cs="Times New Roman"/>
          <w:color w:val="000000" w:themeColor="text1"/>
          <w:sz w:val="28"/>
          <w:szCs w:val="36"/>
          <w14:textFill>
            <w14:solidFill>
              <w14:schemeClr w14:val="tx1"/>
            </w14:solidFill>
          </w14:textFill>
        </w:rPr>
      </w:pPr>
    </w:p>
    <w:p>
      <w:pPr>
        <w:spacing w:line="360" w:lineRule="auto"/>
        <w:ind w:firstLine="560" w:firstLineChars="200"/>
        <w:rPr>
          <w:rFonts w:hint="default" w:ascii="Times New Roman" w:hAnsi="Times New Roman" w:eastAsia="宋体" w:cs="Times New Roman"/>
          <w:color w:val="000000" w:themeColor="text1"/>
          <w:sz w:val="28"/>
          <w:szCs w:val="36"/>
          <w14:textFill>
            <w14:solidFill>
              <w14:schemeClr w14:val="tx1"/>
            </w14:solidFill>
          </w14:textFill>
        </w:rPr>
      </w:pPr>
    </w:p>
    <w:p>
      <w:pPr>
        <w:spacing w:line="360" w:lineRule="auto"/>
        <w:ind w:firstLine="560" w:firstLineChars="200"/>
        <w:rPr>
          <w:rFonts w:hint="default" w:ascii="Times New Roman" w:hAnsi="Times New Roman" w:eastAsia="宋体" w:cs="Times New Roman"/>
          <w:color w:val="000000" w:themeColor="text1"/>
          <w:sz w:val="28"/>
          <w:szCs w:val="36"/>
          <w14:textFill>
            <w14:solidFill>
              <w14:schemeClr w14:val="tx1"/>
            </w14:solidFill>
          </w14:textFill>
        </w:rPr>
      </w:pPr>
    </w:p>
    <w:p>
      <w:pPr>
        <w:spacing w:line="360" w:lineRule="auto"/>
        <w:ind w:firstLine="560" w:firstLineChars="200"/>
        <w:rPr>
          <w:rFonts w:hint="default" w:ascii="Times New Roman" w:hAnsi="Times New Roman" w:eastAsia="宋体" w:cs="Times New Roman"/>
          <w:color w:val="000000" w:themeColor="text1"/>
          <w:sz w:val="28"/>
          <w:szCs w:val="36"/>
          <w14:textFill>
            <w14:solidFill>
              <w14:schemeClr w14:val="tx1"/>
            </w14:solidFill>
          </w14:textFill>
        </w:rPr>
      </w:pPr>
    </w:p>
    <w:p>
      <w:pPr>
        <w:spacing w:line="360" w:lineRule="auto"/>
        <w:ind w:firstLine="560" w:firstLineChars="200"/>
        <w:jc w:val="cente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表1大数据产业发展相关政策表</w:t>
      </w:r>
    </w:p>
    <w:tbl>
      <w:tblPr>
        <w:tblStyle w:val="20"/>
        <w:tblW w:w="9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662"/>
        <w:gridCol w:w="2615"/>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51" w:type="dxa"/>
            <w:vAlign w:val="center"/>
          </w:tcPr>
          <w:p>
            <w:pPr>
              <w:spacing w:line="360" w:lineRule="auto"/>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序号</w:t>
            </w:r>
          </w:p>
        </w:tc>
        <w:tc>
          <w:tcPr>
            <w:tcW w:w="1662" w:type="dxa"/>
            <w:vAlign w:val="center"/>
          </w:tcPr>
          <w:p>
            <w:pPr>
              <w:spacing w:line="360" w:lineRule="auto"/>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政策发布单位</w:t>
            </w:r>
          </w:p>
        </w:tc>
        <w:tc>
          <w:tcPr>
            <w:tcW w:w="2615" w:type="dxa"/>
            <w:vAlign w:val="center"/>
          </w:tcPr>
          <w:p>
            <w:pPr>
              <w:spacing w:line="360" w:lineRule="auto"/>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政策名称</w:t>
            </w:r>
          </w:p>
        </w:tc>
        <w:tc>
          <w:tcPr>
            <w:tcW w:w="4728" w:type="dxa"/>
            <w:vAlign w:val="center"/>
          </w:tcPr>
          <w:p>
            <w:pPr>
              <w:spacing w:line="360" w:lineRule="auto"/>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政策概况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756" w:type="dxa"/>
            <w:gridSpan w:val="4"/>
            <w:vAlign w:val="center"/>
          </w:tcPr>
          <w:p>
            <w:pPr>
              <w:spacing w:line="360"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国家、省部级大数据产业</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相关</w:t>
            </w:r>
            <w:r>
              <w:rPr>
                <w:rFonts w:hint="default" w:ascii="Times New Roman" w:hAnsi="Times New Roman" w:eastAsia="宋体" w:cs="Times New Roman"/>
                <w:b/>
                <w:bCs/>
                <w:color w:val="000000" w:themeColor="text1"/>
                <w:sz w:val="24"/>
                <w:szCs w:val="24"/>
                <w14:textFill>
                  <w14:solidFill>
                    <w14:schemeClr w14:val="tx1"/>
                  </w14:solidFill>
                </w14:textFill>
              </w:rPr>
              <w:t>发展政策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工信厅信管〔2020〕8号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2020年03月06日工业和信息化部办公厅《关于推动工业互联网加快发展的通知》</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着力打造“国家中心+分中心”的建设布局，推动建立国家工业互联网大数据中心；加快推动工业互联网大数据资源合作共享，加快工业互联网大数据分类分级等标准的研制；鼓励各地结合本地特色和产业优势，组织骨干企业接入工业互联网大数据中心，共建共用安全可信的工业数据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8" w:name="_Hlk66905706"/>
            <w:r>
              <w:rPr>
                <w:rFonts w:hint="default" w:ascii="Times New Roman" w:hAnsi="Times New Roman" w:eastAsia="宋体" w:cs="Times New Roman"/>
                <w:color w:val="000000" w:themeColor="text1"/>
                <w:sz w:val="24"/>
                <w:szCs w:val="24"/>
                <w14:textFill>
                  <w14:solidFill>
                    <w14:schemeClr w14:val="tx1"/>
                  </w14:solidFill>
                </w14:textFill>
              </w:rPr>
              <w:t>2</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工信部信发〔2020〕67号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2020年04月28日工业和信息化部《关于工业大数据发展的指导意见》</w:t>
            </w:r>
          </w:p>
        </w:tc>
        <w:tc>
          <w:tcPr>
            <w:tcW w:w="4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贯彻落实国家大数据发展战略，促进工业数字化转型，激发工业数据资源要素潜力，加快工业大数据产业发展。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bookmarkStart w:id="19" w:name="_Hlk66905784"/>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工信部规〔2021〕179号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2021年11月15日工业和信息化部</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“十四五”大数据产业发展规划</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充分激发数据要素价值潜能，夯实产业发展基础，构建稳定高效产业链，统筹发展和安全，培育自主可控和开放合作的产业生态，打造数字经济发展新优势，为建设制造强国、网络强国、数字中国提供有力支撑。一是释放数据要素价值</w:t>
            </w:r>
            <w:r>
              <w:rPr>
                <w:rFonts w:hint="default" w:ascii="Times New Roman" w:hAnsi="Times New Roman" w:eastAsia="宋体" w:cs="Times New Roman"/>
                <w:color w:val="000000" w:themeColor="text1"/>
                <w:sz w:val="24"/>
                <w:szCs w:val="24"/>
                <w:lang w:eastAsia="zh-CN"/>
                <w14:textFill>
                  <w14:solidFill>
                    <w14:schemeClr w14:val="tx1"/>
                  </w14:solidFill>
                </w14:textFill>
              </w:rPr>
              <w:t>；二是做强做优做大产业；三是推动产业生态良性发展。</w:t>
            </w:r>
          </w:p>
        </w:tc>
      </w:tr>
      <w:bookmarkEnd w:id="18"/>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皖政〔2020〕14号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2020年03月07日，安徽省人民政府关于印发《支持人工智能产业创新发展若干政策》的通知</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深入贯彻落实《国务院关于印发新一代人工智能发展规划的通知》（国发〔2017〕35号），抢抓人工智能发展重大战略机遇，加快实施安徽省新一代人工智能产业发展规划，推动全省人工智能产业创新发展。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皖政〔2020〕18号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2020年04月16日，《安徽省5G发展规划纲要（2019-2022年）》</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在5G核心元器件、5G网络设备上突破一批关键技术，打造一批优势产品，培育一批骨干企业，打造一批5G应用场景。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6</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安徽省第十三届人民代表大会常务委员会第二十六次会议</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2020年12月30日，《安徽省政务数据资源管理办法》</w:t>
            </w:r>
          </w:p>
        </w:tc>
        <w:tc>
          <w:tcPr>
            <w:tcW w:w="47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w:t>
            </w:r>
            <w:r>
              <w:rPr>
                <w:rFonts w:hint="default" w:ascii="Times New Roman" w:hAnsi="Times New Roman" w:eastAsia="宋体" w:cs="Times New Roman"/>
                <w:color w:val="000000" w:themeColor="text1"/>
                <w:sz w:val="24"/>
                <w:szCs w:val="24"/>
                <w14:textFill>
                  <w14:solidFill>
                    <w14:schemeClr w14:val="tx1"/>
                  </w14:solidFill>
                </w14:textFill>
              </w:rPr>
              <w:t>规范政务数据资源管理，推进政务信息系统互联互通和政务数据资源归集、共享、应用，建设数字政府，提升政府治理能力和公共服务水平</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安徽省人民代表大会常务委员会</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2021年03月29日，《安徽省大数据发展条例》</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w:t>
            </w:r>
            <w:r>
              <w:rPr>
                <w:rFonts w:hint="default" w:ascii="Times New Roman" w:hAnsi="Times New Roman" w:eastAsia="宋体" w:cs="Times New Roman"/>
                <w:color w:val="000000" w:themeColor="text1"/>
                <w:sz w:val="24"/>
                <w:szCs w:val="24"/>
                <w14:textFill>
                  <w14:solidFill>
                    <w14:schemeClr w14:val="tx1"/>
                  </w14:solidFill>
                </w14:textFill>
              </w:rPr>
              <w:t>发挥数据要素的作用，发展数字经济，创新社会治理，保障数据安全，建设数字江淮，加快数字化发展。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75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市大数据产业</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相关</w:t>
            </w:r>
            <w:r>
              <w:rPr>
                <w:rFonts w:hint="default" w:ascii="Times New Roman" w:hAnsi="Times New Roman" w:eastAsia="宋体" w:cs="Times New Roman"/>
                <w:b/>
                <w:bCs/>
                <w:color w:val="000000" w:themeColor="text1"/>
                <w:sz w:val="24"/>
                <w:szCs w:val="24"/>
                <w14:textFill>
                  <w14:solidFill>
                    <w14:schemeClr w14:val="tx1"/>
                  </w14:solidFill>
                </w14:textFill>
              </w:rPr>
              <w:t>发展政策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bookmarkStart w:id="20" w:name="_Hlk66905620"/>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黄政〔2019〕27号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黄山市人民政府关于印发《黄山市新一代人工智能产业发展行动计划（2019-2021年）》的通知</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落实《安徽省新一代人工智能产业发展规划（2018－2030年）》，结合黄山市基础和优势，实施“2231”行动计划，即突破“两个重点”，强化“两个支撑”，完善“三个体系”，构建“一个生态”，拓展智能应用，壮大智能经济，努力将黄山市打造成安徽省人工智能产业新高地、全国人工智能应用新标杆、全国人工智能生态新典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9</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黄政办秘〔2020〕19号</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《黄山市加快推进5G通信网络建设发展实施方案》的通知</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2021年，实现全市重点集镇、工业园区、高速、高铁沿线5G网络覆盖，促进数字化、网络化、智能化转型升级，促进智慧城市建设。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2022年及以后，实现全市域5G网络全覆盖。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人民</w:t>
            </w:r>
            <w:r>
              <w:rPr>
                <w:rFonts w:hint="default" w:ascii="Times New Roman" w:hAnsi="Times New Roman" w:eastAsia="宋体" w:cs="Times New Roman"/>
                <w:color w:val="000000" w:themeColor="text1"/>
                <w:sz w:val="24"/>
                <w:szCs w:val="24"/>
                <w14:textFill>
                  <w14:solidFill>
                    <w14:schemeClr w14:val="tx1"/>
                  </w14:solidFill>
                </w14:textFill>
              </w:rPr>
              <w:t>政府</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《黄山市推进重点产业高质量发展工作方案》</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贯彻落实政策方针，制定了重点产业链链长工作机制，制定了大数据产业“链长制”工作任务。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黄山市经济和信息化局</w:t>
            </w:r>
          </w:p>
        </w:tc>
        <w:tc>
          <w:tcPr>
            <w:tcW w:w="26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《黄山市数字经济产业高质量发展实施方案》</w:t>
            </w:r>
          </w:p>
        </w:tc>
        <w:tc>
          <w:tcPr>
            <w:tcW w:w="4728"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提升网络基础、完善数据基础、夯实平台基础，积极发展大数据产业，培育发展完善的大数据产业链。</w:t>
            </w:r>
          </w:p>
        </w:tc>
      </w:tr>
      <w:bookmarkEnd w:id="20"/>
    </w:tbl>
    <w:p>
      <w:pPr>
        <w:pStyle w:val="3"/>
        <w:numPr>
          <w:ilvl w:val="-1"/>
          <w:numId w:val="0"/>
        </w:numPr>
        <w:spacing w:line="570" w:lineRule="exact"/>
        <w:ind w:firstLine="643" w:firstLineChars="200"/>
        <w:rPr>
          <w:rFonts w:hint="default" w:ascii="Times New Roman" w:hAnsi="Times New Roman" w:eastAsia="楷体_GB2312" w:cs="Times New Roman"/>
          <w:color w:val="000000" w:themeColor="text1"/>
          <w:sz w:val="32"/>
          <w:szCs w:val="32"/>
          <w14:textFill>
            <w14:solidFill>
              <w14:schemeClr w14:val="tx1"/>
            </w14:solidFill>
          </w14:textFill>
        </w:rPr>
      </w:pPr>
      <w:bookmarkStart w:id="21" w:name="_Toc16570"/>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现存不足</w:t>
      </w:r>
      <w:bookmarkEnd w:id="21"/>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“十三五”期间，我市大数据产业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相关产业</w:t>
      </w:r>
      <w:r>
        <w:rPr>
          <w:rFonts w:hint="default" w:ascii="Times New Roman" w:hAnsi="Times New Roman" w:eastAsia="仿宋_GB2312" w:cs="Times New Roman"/>
          <w:color w:val="000000" w:themeColor="text1"/>
          <w:sz w:val="32"/>
          <w:szCs w:val="32"/>
          <w14:textFill>
            <w14:solidFill>
              <w14:schemeClr w14:val="tx1"/>
            </w14:solidFill>
          </w14:textFill>
        </w:rPr>
        <w:t>总体发展稳中有进，但仍存在短板，有待强优补短，优化布局。</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数字产业化基础较为薄弱。</w:t>
      </w:r>
      <w:r>
        <w:rPr>
          <w:rFonts w:hint="default" w:ascii="Times New Roman" w:hAnsi="Times New Roman" w:eastAsia="仿宋_GB2312" w:cs="Times New Roman"/>
          <w:color w:val="000000" w:themeColor="text1"/>
          <w:sz w:val="32"/>
          <w:szCs w:val="32"/>
          <w14:textFill>
            <w14:solidFill>
              <w14:schemeClr w14:val="tx1"/>
            </w14:solidFill>
          </w14:textFill>
        </w:rPr>
        <w:t>我市电子信息制造企业、软件和信息服务企业数量较少、规模不大、自主创新能力不强。全市信息技术产业的发展与信息技术相对发达的地区相比存在较大差距，缺乏大数据产业生态系统中的领军企业，本土企业及项目尚处于起步阶段，较为依赖外部企业，尚未形成多层次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生态系统。</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产业数字化尚未形成合力。</w:t>
      </w:r>
      <w:r>
        <w:rPr>
          <w:rFonts w:hint="default" w:ascii="Times New Roman" w:hAnsi="Times New Roman" w:eastAsia="仿宋_GB2312" w:cs="Times New Roman"/>
          <w:color w:val="000000" w:themeColor="text1"/>
          <w:sz w:val="32"/>
          <w:szCs w:val="32"/>
          <w14:textFill>
            <w14:solidFill>
              <w14:schemeClr w14:val="tx1"/>
            </w14:solidFill>
          </w14:textFill>
        </w:rPr>
        <w:t>全市数字资源主体分散，存在信息孤岛，数字资源主要分散在政府机关部门、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相关企业等，难以形成合力。数字资源整合方面存在较大不足，难以形成产业链之间的衔接以及不同产业之间的信息交互融合。数据质量不高，难以应用大数据技术为生产、管理、服务等优化做出智能决策支持，难以发挥数据价值化、数据服务化的优势。</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新型基础设施有待进一步完善。</w:t>
      </w:r>
      <w:r>
        <w:rPr>
          <w:rFonts w:hint="default" w:ascii="Times New Roman" w:hAnsi="Times New Roman" w:eastAsia="仿宋_GB2312" w:cs="Times New Roman"/>
          <w:color w:val="000000" w:themeColor="text1"/>
          <w:sz w:val="32"/>
          <w:szCs w:val="32"/>
          <w14:textFill>
            <w14:solidFill>
              <w14:schemeClr w14:val="tx1"/>
            </w14:solidFill>
          </w14:textFill>
        </w:rPr>
        <w:t>我市在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新型</w:t>
      </w:r>
      <w:r>
        <w:rPr>
          <w:rFonts w:hint="default" w:ascii="Times New Roman" w:hAnsi="Times New Roman" w:eastAsia="仿宋_GB2312" w:cs="Times New Roman"/>
          <w:color w:val="000000" w:themeColor="text1"/>
          <w:sz w:val="32"/>
          <w:szCs w:val="32"/>
          <w14:textFill>
            <w14:solidFill>
              <w14:schemeClr w14:val="tx1"/>
            </w14:solidFill>
          </w14:textFill>
        </w:rPr>
        <w:t>基础设施尤其在5G基站上的建设投入较大，但目前基础设施的服务能力还较弱，建设水平难以支撑大数据产业的快速发展，新型基础设施建设需进一步完善。</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公共服务数字资源尚未充分共享。</w:t>
      </w:r>
      <w:r>
        <w:rPr>
          <w:rFonts w:hint="default" w:ascii="Times New Roman" w:hAnsi="Times New Roman" w:eastAsia="仿宋_GB2312" w:cs="Times New Roman"/>
          <w:color w:val="000000" w:themeColor="text1"/>
          <w:sz w:val="32"/>
          <w:szCs w:val="32"/>
          <w14:textFill>
            <w14:solidFill>
              <w14:schemeClr w14:val="tx1"/>
            </w14:solidFill>
          </w14:textFill>
        </w:rPr>
        <w:t>我市公共服务部门之间业务相互独立，但又存在一定关联，产生的数字资源未充分共享，其潜在的商业价值未得到充分挖掘利用，尚未建立良好的商业模式以使数据产生商业价值。公共服务数字资源未对接到旅游等其他产业链上，无法发挥其在公共服务领域以外的商业价值，无法为相应产业带来更好的经济效益。</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产业发展协同机制有待进一步完善。</w:t>
      </w:r>
      <w:r>
        <w:rPr>
          <w:rFonts w:hint="default" w:ascii="Times New Roman" w:hAnsi="Times New Roman" w:eastAsia="仿宋_GB2312" w:cs="Times New Roman"/>
          <w:color w:val="000000" w:themeColor="text1"/>
          <w:sz w:val="32"/>
          <w:szCs w:val="32"/>
          <w14:textFill>
            <w14:solidFill>
              <w14:schemeClr w14:val="tx1"/>
            </w14:solidFill>
          </w14:textFill>
        </w:rPr>
        <w:t>我市在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发展上存在协同创新机制不足的问题。主管部门和相关部门的职责不清，政企共享合作、协同创新的机制不健全，未充分发挥企业等社会力量在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发展中的积极作用，大数据相关的信息资源目录体系和政府数据采集机制有待进一步完善。</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数字技术高层次人才短缺。</w:t>
      </w:r>
      <w:r>
        <w:rPr>
          <w:rFonts w:hint="default" w:ascii="Times New Roman" w:hAnsi="Times New Roman" w:eastAsia="仿宋_GB2312" w:cs="Times New Roman"/>
          <w:color w:val="000000" w:themeColor="text1"/>
          <w:sz w:val="32"/>
          <w:szCs w:val="32"/>
          <w14:textFill>
            <w14:solidFill>
              <w14:schemeClr w14:val="tx1"/>
            </w14:solidFill>
          </w14:textFill>
        </w:rPr>
        <w:t>一方面，我市高等院校较少，培养的数字技术相关专业人才数量及结构均无法满足产业发展要求。同时，相较于江浙沪等各大沿海城市，我市对人才的吸引力相对不足。另一方面，现有人才流失严重，我市数字技术相关公司及项目较少，相关专业人才难以找到合适的就业岗位和发展机会。</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政策扶持力度有待进一步加强。</w:t>
      </w:r>
      <w:r>
        <w:rPr>
          <w:rFonts w:hint="default" w:ascii="Times New Roman" w:hAnsi="Times New Roman" w:eastAsia="仿宋_GB2312" w:cs="Times New Roman"/>
          <w:color w:val="000000" w:themeColor="text1"/>
          <w:sz w:val="32"/>
          <w:szCs w:val="32"/>
          <w14:textFill>
            <w14:solidFill>
              <w14:schemeClr w14:val="tx1"/>
            </w14:solidFill>
          </w14:textFill>
        </w:rPr>
        <w:t>全市大数据企业起步晚，基础较薄弱，大多处在初创期或发展初期，各企业尤其是小微企业的发展情况难以达到现有支持政策的门槛。同时不同的企业面临的发展问题各有不同，如缺少资金、缺少项目和缺少示范应用等，有待政府部门制定相应政策来实现精准扶持。</w:t>
      </w:r>
    </w:p>
    <w:p>
      <w:pPr>
        <w:pStyle w:val="3"/>
        <w:keepNext/>
        <w:keepLines/>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22" w:name="_Toc11463"/>
      <w:r>
        <w:rPr>
          <w:rFonts w:hint="default" w:ascii="Times New Roman" w:hAnsi="Times New Roman" w:eastAsia="楷体_GB2312" w:cs="Times New Roman"/>
          <w:color w:val="000000" w:themeColor="text1"/>
          <w:sz w:val="32"/>
          <w:szCs w:val="32"/>
          <w14:textFill>
            <w14:solidFill>
              <w14:schemeClr w14:val="tx1"/>
            </w14:solidFill>
          </w14:textFill>
        </w:rPr>
        <w:t>（三）面临机遇</w:t>
      </w:r>
      <w:bookmarkEnd w:id="22"/>
    </w:p>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3" w:name="_Toc70409126"/>
      <w:bookmarkStart w:id="24" w:name="_Toc12376"/>
      <w:r>
        <w:rPr>
          <w:rFonts w:hint="default" w:ascii="Times New Roman" w:hAnsi="Times New Roman" w:eastAsia="仿宋_GB2312" w:cs="Times New Roman"/>
          <w:color w:val="000000" w:themeColor="text1"/>
          <w:sz w:val="32"/>
          <w:szCs w:val="32"/>
          <w14:textFill>
            <w14:solidFill>
              <w14:schemeClr w14:val="tx1"/>
            </w14:solidFill>
          </w14:textFill>
        </w:rPr>
        <w:t>1.世界大变革带来新的发展机遇</w:t>
      </w:r>
      <w:bookmarkEnd w:id="23"/>
      <w:bookmarkEnd w:id="24"/>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面对数字技术的飞速发展和国际竞争的日趋激烈，美国、欧盟等均多管齐下助力数字经济发展，一系列政策法规和相关举措陆续出台，引领了数字技术发展潮流，也极大地推动了世界各地数字产业的发展。</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美贸易战、华为芯片断供等事件的接连爆发，一方面，敲响了我国IT产业的警钟，推动了我国“信创产业”乘势而起；另一方面，促进了我国以信息技术为主导的、与大数据相关产业的发展，推动中国产业的数字化转型，从而实现由全球供应链向国内供应链的重构，以内循环为基础，促进双循环体系的搭建。</w:t>
      </w:r>
    </w:p>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5" w:name="_Toc70409128"/>
      <w:bookmarkStart w:id="26" w:name="_Toc9900"/>
      <w:r>
        <w:rPr>
          <w:rFonts w:hint="default" w:ascii="Times New Roman" w:hAnsi="Times New Roman" w:eastAsia="仿宋_GB2312" w:cs="Times New Roman"/>
          <w:color w:val="000000" w:themeColor="text1"/>
          <w:sz w:val="32"/>
          <w:szCs w:val="32"/>
          <w14:textFill>
            <w14:solidFill>
              <w14:schemeClr w14:val="tx1"/>
            </w14:solidFill>
          </w14:textFill>
        </w:rPr>
        <w:t>2.</w:t>
      </w:r>
      <w:bookmarkEnd w:id="25"/>
      <w:r>
        <w:rPr>
          <w:rFonts w:hint="default" w:ascii="Times New Roman" w:hAnsi="Times New Roman" w:eastAsia="仿宋_GB2312" w:cs="Times New Roman"/>
          <w:color w:val="000000" w:themeColor="text1"/>
          <w:sz w:val="32"/>
          <w:szCs w:val="32"/>
          <w14:textFill>
            <w14:solidFill>
              <w14:schemeClr w14:val="tx1"/>
            </w14:solidFill>
          </w14:textFill>
        </w:rPr>
        <w:t>国家与区域发展带来的新机遇</w:t>
      </w:r>
      <w:bookmarkEnd w:id="26"/>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自2014年3月《政府工作报告》中首次出现“大数据”概念，2017年7月《政府工作报告》中首次出现“数字经济”概念以来，政府部门相继发布了《促进大数据发展行动纲要》、《中共中央关于制定国民经济和社会发展第十三个五年规划的建议》和《大数据产业发展规划（2016—2020年）》等相关政策文件，对大数据及数字经济做出相关部署。随着党中央、国务院密集推出一系列促进大数据发展的顶层设计与战略部署，全国各省份都在大力推进大数据与数字经济的发展，我国数字经济相关产业出现良好的发展势头。</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长三角地区高质量一体化发展水平研究报告（2018年）》中指出，区域协调发展是推动我国经济高质量发展的内生特点。而长三角一体化发展是我国区域协调发展战略体系的最新内容，也是国家区域发展战略的叠加与升华，长三角地区因经济优势和互联网产业优势在大数据相关产业发展上处于中国前列。《长江三角洲区域一体化发展规划纲要》指出，长三角一体化发展具有极大的区域带动和示范作用，要紧扣“一体化”和“高质量”两个关键，带动整个长江经济带和华东地区发展，形成高质量发展的区域集群。</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今日黄山，“一带一路”、长三角一体化、中部崛起三大战略交汇，文化、生态、自然、旅游四大优势叠加，空间、经济、生态、文化、美学五大价值聚合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未来五年通过</w:t>
      </w:r>
      <w:r>
        <w:rPr>
          <w:rFonts w:hint="default" w:ascii="Times New Roman" w:hAnsi="Times New Roman" w:eastAsia="仿宋_GB2312" w:cs="Times New Roman"/>
          <w:color w:val="000000" w:themeColor="text1"/>
          <w:sz w:val="32"/>
          <w:szCs w:val="32"/>
          <w14:textFill>
            <w14:solidFill>
              <w14:schemeClr w14:val="tx1"/>
            </w14:solidFill>
          </w14:textFill>
        </w:rPr>
        <w:t>不断地推进自身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发展，积极融入杭州都市圈、对接长三角中心区，推进区域经济一体化融合发展，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将</w:t>
      </w:r>
      <w:r>
        <w:rPr>
          <w:rFonts w:hint="default" w:ascii="Times New Roman" w:hAnsi="Times New Roman" w:eastAsia="仿宋_GB2312" w:cs="Times New Roman"/>
          <w:color w:val="000000" w:themeColor="text1"/>
          <w:sz w:val="32"/>
          <w:szCs w:val="32"/>
          <w14:textFill>
            <w14:solidFill>
              <w14:schemeClr w14:val="tx1"/>
            </w14:solidFill>
          </w14:textFill>
        </w:rPr>
        <w:t>为进一步结合自身优势发展文旅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生态</w:t>
      </w:r>
      <w:r>
        <w:rPr>
          <w:rFonts w:hint="default" w:ascii="Times New Roman" w:hAnsi="Times New Roman" w:eastAsia="仿宋_GB2312" w:cs="Times New Roman"/>
          <w:color w:val="000000" w:themeColor="text1"/>
          <w:sz w:val="32"/>
          <w:szCs w:val="32"/>
          <w14:textFill>
            <w14:solidFill>
              <w14:schemeClr w14:val="tx1"/>
            </w14:solidFill>
          </w14:textFill>
        </w:rPr>
        <w:t>等大数据等相关产业提供良好的基础。</w:t>
      </w:r>
    </w:p>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highlight w:val="yellow"/>
          <w14:textFill>
            <w14:solidFill>
              <w14:schemeClr w14:val="tx1"/>
            </w14:solidFill>
          </w14:textFill>
        </w:rPr>
      </w:pPr>
      <w:bookmarkStart w:id="27" w:name="_Toc70409129"/>
      <w:bookmarkStart w:id="28" w:name="_Toc30730"/>
      <w:r>
        <w:rPr>
          <w:rFonts w:hint="default" w:ascii="Times New Roman" w:hAnsi="Times New Roman" w:eastAsia="仿宋_GB2312" w:cs="Times New Roman"/>
          <w:color w:val="000000" w:themeColor="text1"/>
          <w:sz w:val="32"/>
          <w:szCs w:val="32"/>
          <w14:textFill>
            <w14:solidFill>
              <w14:schemeClr w14:val="tx1"/>
            </w14:solidFill>
          </w14:textFill>
        </w:rPr>
        <w:t>3.</w:t>
      </w:r>
      <w:bookmarkEnd w:id="27"/>
      <w:r>
        <w:rPr>
          <w:rFonts w:hint="default" w:ascii="Times New Roman" w:hAnsi="Times New Roman" w:eastAsia="仿宋_GB2312" w:cs="Times New Roman"/>
          <w:color w:val="000000" w:themeColor="text1"/>
          <w:sz w:val="32"/>
          <w:szCs w:val="32"/>
          <w14:textFill>
            <w14:solidFill>
              <w14:schemeClr w14:val="tx1"/>
            </w14:solidFill>
          </w14:textFill>
        </w:rPr>
        <w:t>地方政策支持带来的新机遇</w:t>
      </w:r>
      <w:bookmarkEnd w:id="28"/>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安徽省逐步提高对大数据发展的重视，围绕国家相关政策文件出台了《安徽省“十三五”软件和大数据产业发展规划》、《安徽省大数据发展条例》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安徽省政务数据资源管理办法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等文件，并在基础平台、应用领域、标准规范、人才培养等多方面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作出</w:t>
      </w:r>
      <w:r>
        <w:rPr>
          <w:rFonts w:hint="default" w:ascii="Times New Roman" w:hAnsi="Times New Roman" w:eastAsia="仿宋_GB2312" w:cs="Times New Roman"/>
          <w:color w:val="000000" w:themeColor="text1"/>
          <w:sz w:val="32"/>
          <w:szCs w:val="32"/>
          <w14:textFill>
            <w14:solidFill>
              <w14:schemeClr w14:val="tx1"/>
            </w14:solidFill>
          </w14:textFill>
        </w:rPr>
        <w:t>部署。其中，我省7个项目入选工信部公布2020年大数据产业发展试点示范项目名单，入选数居全国第5位；并且截至2020年底，我省共有两批国家级大数据产业发展试点示范项目14个。至此，我省大数据相关产业的发展得到全面推进。相关政策文件的颁布与试点示范项目的发展推动了我省大数据相关产业的快速发展，也掀起了全省各市积极推进数字经济等相关产业发展的浪潮。</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我市在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的发展规划上</w:t>
      </w:r>
      <w:bookmarkStart w:id="29" w:name="_Hlk54204230"/>
      <w:r>
        <w:rPr>
          <w:rFonts w:hint="default" w:ascii="Times New Roman" w:hAnsi="Times New Roman" w:eastAsia="仿宋_GB2312" w:cs="Times New Roman"/>
          <w:color w:val="000000" w:themeColor="text1"/>
          <w:sz w:val="32"/>
          <w:szCs w:val="32"/>
          <w14:textFill>
            <w14:solidFill>
              <w14:schemeClr w14:val="tx1"/>
            </w14:solidFill>
          </w14:textFill>
        </w:rPr>
        <w:t>积极响应国家数字经济发展战略和省关于加快建设“数字江淮”的决策部署</w:t>
      </w:r>
      <w:bookmarkEnd w:id="29"/>
      <w:r>
        <w:rPr>
          <w:rFonts w:hint="default" w:ascii="Times New Roman" w:hAnsi="Times New Roman" w:eastAsia="仿宋_GB2312" w:cs="Times New Roman"/>
          <w:color w:val="000000" w:themeColor="text1"/>
          <w:sz w:val="32"/>
          <w:szCs w:val="32"/>
          <w14:textFill>
            <w14:solidFill>
              <w14:schemeClr w14:val="tx1"/>
            </w14:solidFill>
          </w14:textFill>
        </w:rPr>
        <w:t>，推出了一系列政策支持，如《黄山市2019年数字政府建设推进工程实施方案》《黄山市数字经济产业高质量发展实施方案》等，大力促进我市数字经济的发展，为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加快</w:t>
      </w:r>
      <w:r>
        <w:rPr>
          <w:rFonts w:hint="default" w:ascii="Times New Roman" w:hAnsi="Times New Roman" w:eastAsia="仿宋_GB2312" w:cs="Times New Roman"/>
          <w:color w:val="000000" w:themeColor="text1"/>
          <w:sz w:val="32"/>
          <w:szCs w:val="32"/>
          <w14:textFill>
            <w14:solidFill>
              <w14:schemeClr w14:val="tx1"/>
            </w14:solidFill>
          </w14:textFill>
        </w:rPr>
        <w:t>形成数字产业化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产业数字化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社会数字化治理与服务体系奠定了基础。</w:t>
      </w:r>
    </w:p>
    <w:p>
      <w:pPr>
        <w:pStyle w:val="2"/>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30" w:name="_Toc143"/>
      <w:r>
        <w:rPr>
          <w:rFonts w:hint="default" w:ascii="Times New Roman" w:hAnsi="Times New Roman" w:eastAsia="黑体" w:cs="Times New Roman"/>
          <w:b w:val="0"/>
          <w:bCs w:val="0"/>
          <w:color w:val="000000" w:themeColor="text1"/>
          <w:sz w:val="32"/>
          <w:szCs w:val="32"/>
          <w14:textFill>
            <w14:solidFill>
              <w14:schemeClr w14:val="tx1"/>
            </w14:solidFill>
          </w14:textFill>
        </w:rPr>
        <w:t>二、</w:t>
      </w:r>
      <w:bookmarkEnd w:id="5"/>
      <w:r>
        <w:rPr>
          <w:rFonts w:hint="default" w:ascii="Times New Roman" w:hAnsi="Times New Roman" w:eastAsia="黑体" w:cs="Times New Roman"/>
          <w:b w:val="0"/>
          <w:bCs w:val="0"/>
          <w:color w:val="000000" w:themeColor="text1"/>
          <w:sz w:val="32"/>
          <w:szCs w:val="32"/>
          <w14:textFill>
            <w14:solidFill>
              <w14:schemeClr w14:val="tx1"/>
            </w14:solidFill>
          </w14:textFill>
        </w:rPr>
        <w:t>指导思想与发展思路</w:t>
      </w:r>
      <w:bookmarkEnd w:id="30"/>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31" w:name="_Toc25616"/>
      <w:bookmarkStart w:id="32" w:name="_Toc70409131"/>
      <w:r>
        <w:rPr>
          <w:rFonts w:hint="default" w:ascii="Times New Roman" w:hAnsi="Times New Roman" w:eastAsia="楷体_GB2312" w:cs="Times New Roman"/>
          <w:color w:val="000000" w:themeColor="text1"/>
          <w:sz w:val="32"/>
          <w:szCs w:val="32"/>
          <w14:textFill>
            <w14:solidFill>
              <w14:schemeClr w14:val="tx1"/>
            </w14:solidFill>
          </w14:textFill>
        </w:rPr>
        <w:t>（一）指导思想</w:t>
      </w:r>
      <w:bookmarkEnd w:id="31"/>
      <w:bookmarkEnd w:id="32"/>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坚持以习近平新时代中国特色社会主义思想为指导，全面贯彻党的十九大和十九届二中、三中、四中、五中、六中全会精神，认真落实习近平总书记提出的“实施国家大数据战略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快建设数字中国”重要论述以及国务院印发的《促进大数据发展行动纲要》，落实省委、省政府关于加快建设“数字江淮”的决策部署，以及我市关于深度参与长三角一体化发展与“数字黄山”建设的工作要求，结合我市数字产业化发展基础和自身优势，着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w:t>
      </w:r>
      <w:r>
        <w:rPr>
          <w:rFonts w:hint="default" w:ascii="Times New Roman" w:hAnsi="Times New Roman" w:eastAsia="仿宋_GB2312" w:cs="Times New Roman"/>
          <w:color w:val="000000" w:themeColor="text1"/>
          <w:sz w:val="32"/>
          <w:szCs w:val="32"/>
          <w14:textFill>
            <w14:solidFill>
              <w14:schemeClr w14:val="tx1"/>
            </w14:solidFill>
          </w14:textFill>
        </w:rPr>
        <w:t>基于物联网和大数据的数字应用，有效释放数据资源价值，持续完善产业生态，大力提升数字产业能级，积极培育数字经济新业态和新模式，初步形成技术先进、应用繁荣、保障有力的数字产业化体系，全面提升我市大数据的资源掌控能力、技术支撑能力和价值挖掘能力，加快建设数据强市，推动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的蓬勃发展。</w:t>
      </w:r>
      <w:bookmarkStart w:id="33" w:name="_Toc70409132"/>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34" w:name="_Toc10637"/>
      <w:r>
        <w:rPr>
          <w:rFonts w:hint="default" w:ascii="Times New Roman" w:hAnsi="Times New Roman" w:eastAsia="楷体_GB2312" w:cs="Times New Roman"/>
          <w:color w:val="000000" w:themeColor="text1"/>
          <w:sz w:val="32"/>
          <w:szCs w:val="32"/>
          <w14:textFill>
            <w14:solidFill>
              <w14:schemeClr w14:val="tx1"/>
            </w14:solidFill>
          </w14:textFill>
        </w:rPr>
        <w:t>（二）发展原则</w:t>
      </w:r>
      <w:bookmarkEnd w:id="33"/>
      <w:bookmarkEnd w:id="34"/>
    </w:p>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5" w:name="_Toc4998"/>
      <w:bookmarkStart w:id="36" w:name="_Toc70409135"/>
      <w:bookmarkStart w:id="37" w:name="_Toc70409134"/>
      <w:bookmarkStart w:id="38" w:name="_Toc70409133"/>
      <w:r>
        <w:rPr>
          <w:rFonts w:hint="default" w:ascii="Times New Roman" w:hAnsi="Times New Roman" w:eastAsia="仿宋_GB2312" w:cs="Times New Roman"/>
          <w:color w:val="000000" w:themeColor="text1"/>
          <w:sz w:val="32"/>
          <w:szCs w:val="32"/>
          <w14:textFill>
            <w14:solidFill>
              <w14:schemeClr w14:val="tx1"/>
            </w14:solidFill>
          </w14:textFill>
        </w:rPr>
        <w:t>1.开放共享，融合发展</w:t>
      </w:r>
      <w:bookmarkEnd w:id="35"/>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充分发挥我市自身的区位优势，加强与“21世纪数字丝绸之路”沿线国家开展数字经济的交流合作，积极推动我市对接长三角中心区乃至全国各地。坚持“走出去”和“引进来”战略，促进对外开放、对内合作的良性互动，推动数字资源开放共享与流通交易，汇聚全国大数据技术、人才和资金等要素资源，加快培育发展我市开放型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体系。</w:t>
      </w:r>
    </w:p>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9" w:name="_Toc18170"/>
      <w:r>
        <w:rPr>
          <w:rFonts w:hint="default" w:ascii="Times New Roman" w:hAnsi="Times New Roman" w:eastAsia="仿宋_GB2312" w:cs="Times New Roman"/>
          <w:color w:val="000000" w:themeColor="text1"/>
          <w:sz w:val="32"/>
          <w:szCs w:val="32"/>
          <w14:textFill>
            <w14:solidFill>
              <w14:schemeClr w14:val="tx1"/>
            </w14:solidFill>
          </w14:textFill>
        </w:rPr>
        <w:t>2.特色发展，应用引领</w:t>
      </w:r>
      <w:bookmarkEnd w:id="36"/>
      <w:bookmarkEnd w:id="39"/>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深入贯彻落实党中央、国务院关于数字经济和信息化发展战略的重大决策部署，结合我市资源禀赋和比较优势，聚焦重点领域和优势产业，重点推进我市数字技术应用业和数字要素驱动业的发展，培育具有鲜明特色的数字产业新生态。依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重点企业和重点园区项目，实现我市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发展的外延以及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发展链条的拓展，加速推进我市跨行业、跨领域、跨地域的大数据技术应用，形成良性互动的产业发展格局。</w:t>
      </w:r>
    </w:p>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0" w:name="_Toc13938"/>
      <w:r>
        <w:rPr>
          <w:rFonts w:hint="default" w:ascii="Times New Roman" w:hAnsi="Times New Roman" w:eastAsia="仿宋_GB2312" w:cs="Times New Roman"/>
          <w:color w:val="000000" w:themeColor="text1"/>
          <w:sz w:val="32"/>
          <w:szCs w:val="32"/>
          <w14:textFill>
            <w14:solidFill>
              <w14:schemeClr w14:val="tx1"/>
            </w14:solidFill>
          </w14:textFill>
        </w:rPr>
        <w:t>3.政企共创，统筹协调</w:t>
      </w:r>
      <w:bookmarkEnd w:id="37"/>
      <w:bookmarkEnd w:id="40"/>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充分发挥企业在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发展中的主体作用以及政府在其发展中的引导地位，创建公平有序的市场环境，营造产业发展的良好氛围，推进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的协调发展。加大政府政策支持和招商引资力度，进一步推进政府与大数据相关企业的合作，优化我市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布局，政企形成合力，统筹推进我市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大数据产业发展</w:t>
      </w:r>
      <w:r>
        <w:rPr>
          <w:rFonts w:hint="default" w:ascii="Times New Roman" w:hAnsi="Times New Roman" w:eastAsia="仿宋_GB2312" w:cs="Times New Roman"/>
          <w:color w:val="000000" w:themeColor="text1"/>
          <w:sz w:val="32"/>
          <w:szCs w:val="32"/>
          <w14:textFill>
            <w14:solidFill>
              <w14:schemeClr w14:val="tx1"/>
            </w14:solidFill>
          </w14:textFill>
        </w:rPr>
        <w:t>。</w:t>
      </w:r>
    </w:p>
    <w:bookmarkEnd w:id="38"/>
    <w:p>
      <w:pPr>
        <w:pStyle w:val="4"/>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1" w:name="_Toc28863"/>
      <w:bookmarkStart w:id="42" w:name="_Toc70409136"/>
      <w:r>
        <w:rPr>
          <w:rFonts w:hint="default" w:ascii="Times New Roman" w:hAnsi="Times New Roman" w:eastAsia="仿宋_GB2312" w:cs="Times New Roman"/>
          <w:color w:val="000000" w:themeColor="text1"/>
          <w:sz w:val="32"/>
          <w:szCs w:val="32"/>
          <w14:textFill>
            <w14:solidFill>
              <w14:schemeClr w14:val="tx1"/>
            </w14:solidFill>
          </w14:textFill>
        </w:rPr>
        <w:t>4.园区集聚，创新驱动</w:t>
      </w:r>
      <w:bookmarkEnd w:id="41"/>
      <w:bookmarkEnd w:id="42"/>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坚持创新为第一动力，建立健全创新制度体系，强化创新能力，提高创新层次，全面推进科技创新。充分发挥我市大数据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产业相关</w:t>
      </w:r>
      <w:r>
        <w:rPr>
          <w:rFonts w:hint="default" w:ascii="Times New Roman" w:hAnsi="Times New Roman" w:eastAsia="仿宋_GB2312" w:cs="Times New Roman"/>
          <w:color w:val="000000" w:themeColor="text1"/>
          <w:sz w:val="32"/>
          <w:szCs w:val="32"/>
          <w14:textFill>
            <w14:solidFill>
              <w14:schemeClr w14:val="tx1"/>
            </w14:solidFill>
          </w14:textFill>
        </w:rPr>
        <w:t>园区的集聚、承接与辐射作用，坚持“以我为主、产业互补、资源共享、风险共担”的原则，集聚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发展中的创新要素，创新合作机制，促进大数据企业交流共享、协同发展。充分挖掘数据资源的要素潜力，深化数据融通应用的广度和深度，更大限度地发挥数据要素对于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发展的引领作用。</w:t>
      </w:r>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43" w:name="_Toc29995"/>
      <w:bookmarkStart w:id="44" w:name="_Toc70409137"/>
      <w:r>
        <w:rPr>
          <w:rFonts w:hint="default" w:ascii="Times New Roman" w:hAnsi="Times New Roman" w:eastAsia="楷体_GB2312" w:cs="Times New Roman"/>
          <w:color w:val="000000" w:themeColor="text1"/>
          <w:sz w:val="32"/>
          <w:szCs w:val="32"/>
          <w14:textFill>
            <w14:solidFill>
              <w14:schemeClr w14:val="tx1"/>
            </w14:solidFill>
          </w14:textFill>
        </w:rPr>
        <w:t>（三）发展目标</w:t>
      </w:r>
      <w:bookmarkEnd w:id="43"/>
      <w:bookmarkEnd w:id="44"/>
    </w:p>
    <w:p>
      <w:pPr>
        <w:pageBreakBefore w:val="0"/>
        <w:widowControl w:val="0"/>
        <w:kinsoku/>
        <w:wordWrap/>
        <w:overflowPunct/>
        <w:topLinePunct w:val="0"/>
        <w:autoSpaceDE/>
        <w:autoSpaceDN/>
        <w:bidi w:val="0"/>
        <w:adjustRightInd/>
        <w:snapToGrid/>
        <w:spacing w:line="570" w:lineRule="exact"/>
        <w:ind w:firstLine="640" w:firstLineChars="200"/>
        <w:textAlignment w:val="auto"/>
        <w:rPr>
          <w:rStyle w:val="25"/>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到2025年底，</w:t>
      </w:r>
      <w:r>
        <w:rPr>
          <w:rFonts w:hint="default" w:ascii="Times New Roman" w:hAnsi="Times New Roman" w:eastAsia="仿宋_GB2312" w:cs="Times New Roman"/>
          <w:sz w:val="32"/>
          <w:szCs w:val="32"/>
        </w:rPr>
        <w:t>实现我市</w:t>
      </w:r>
      <w:r>
        <w:rPr>
          <w:rFonts w:hint="eastAsia" w:ascii="Times New Roman" w:hAnsi="Times New Roman" w:eastAsia="仿宋_GB2312" w:cs="Times New Roman"/>
          <w:sz w:val="32"/>
          <w:szCs w:val="32"/>
          <w:lang w:eastAsia="zh-CN"/>
        </w:rPr>
        <w:t>大数据</w:t>
      </w:r>
      <w:r>
        <w:rPr>
          <w:rFonts w:hint="eastAsia" w:ascii="Times New Roman" w:hAnsi="Times New Roman" w:eastAsia="仿宋_GB2312" w:cs="Times New Roman"/>
          <w:sz w:val="32"/>
          <w:szCs w:val="32"/>
          <w:lang w:val="en-US" w:eastAsia="zh-CN"/>
        </w:rPr>
        <w:t>相关</w:t>
      </w:r>
      <w:r>
        <w:rPr>
          <w:rFonts w:hint="eastAsia"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rPr>
        <w:t>的有序发展，实现大数据相关技术与我市工业、农业、旅游业、金融、医疗和养老等其他产业的深入融合，初步形成技术先进、应用繁荣、保障有力的</w:t>
      </w:r>
      <w:r>
        <w:rPr>
          <w:rFonts w:hint="eastAsia" w:ascii="Times New Roman" w:hAnsi="Times New Roman" w:eastAsia="仿宋_GB2312" w:cs="Times New Roman"/>
          <w:sz w:val="32"/>
          <w:szCs w:val="32"/>
          <w:lang w:eastAsia="zh-CN"/>
        </w:rPr>
        <w:t>大数据产业</w:t>
      </w:r>
      <w:r>
        <w:rPr>
          <w:rFonts w:hint="default" w:ascii="Times New Roman" w:hAnsi="Times New Roman" w:eastAsia="仿宋_GB2312" w:cs="Times New Roman"/>
          <w:sz w:val="32"/>
          <w:szCs w:val="32"/>
        </w:rPr>
        <w:t>体系。到2025年底，实现数字经济核心产业增加值达84亿元，年增长率达30%以上</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45" w:name="_Toc70409138"/>
      <w:bookmarkStart w:id="46" w:name="_Toc9631"/>
      <w:r>
        <w:rPr>
          <w:rFonts w:hint="default" w:ascii="Times New Roman" w:hAnsi="Times New Roman" w:eastAsia="楷体_GB2312" w:cs="Times New Roman"/>
          <w:color w:val="000000" w:themeColor="text1"/>
          <w:sz w:val="32"/>
          <w:szCs w:val="32"/>
          <w14:textFill>
            <w14:solidFill>
              <w14:schemeClr w14:val="tx1"/>
            </w14:solidFill>
          </w14:textFill>
        </w:rPr>
        <w:t>（四）</w:t>
      </w:r>
      <w:bookmarkEnd w:id="45"/>
      <w:r>
        <w:rPr>
          <w:rFonts w:hint="default" w:ascii="Times New Roman" w:hAnsi="Times New Roman" w:eastAsia="楷体_GB2312" w:cs="Times New Roman"/>
          <w:color w:val="000000" w:themeColor="text1"/>
          <w:sz w:val="32"/>
          <w:szCs w:val="32"/>
          <w14:textFill>
            <w14:solidFill>
              <w14:schemeClr w14:val="tx1"/>
            </w14:solidFill>
          </w14:textFill>
        </w:rPr>
        <w:t>总体思路</w:t>
      </w:r>
      <w:bookmarkEnd w:id="46"/>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紧跟新一代信息技术发展浪潮，把握长三角城市群发展的战略机遇，以数字技术应用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业</w:t>
      </w:r>
      <w:r>
        <w:rPr>
          <w:rFonts w:hint="default" w:ascii="Times New Roman" w:hAnsi="Times New Roman" w:eastAsia="仿宋_GB2312" w:cs="Times New Roman"/>
          <w:color w:val="000000" w:themeColor="text1"/>
          <w:sz w:val="32"/>
          <w:szCs w:val="32"/>
          <w14:textFill>
            <w14:solidFill>
              <w14:schemeClr w14:val="tx1"/>
            </w14:solidFill>
          </w14:textFill>
        </w:rPr>
        <w:t>和数字要素驱动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业</w:t>
      </w:r>
      <w:r>
        <w:rPr>
          <w:rFonts w:hint="default" w:ascii="Times New Roman" w:hAnsi="Times New Roman" w:eastAsia="仿宋_GB2312" w:cs="Times New Roman"/>
          <w:color w:val="000000" w:themeColor="text1"/>
          <w:sz w:val="32"/>
          <w:szCs w:val="32"/>
          <w14:textFill>
            <w14:solidFill>
              <w14:schemeClr w14:val="tx1"/>
            </w14:solidFill>
          </w14:textFill>
        </w:rPr>
        <w:t>发展为主线，推进我市融杭接沪进程，促进我市积极参与“国内大循环”，进一步推动我市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的开放合作，实现区域协同发展。我市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发展的总体发展思路如图1所示：</w:t>
      </w:r>
    </w:p>
    <w:p>
      <w:pPr>
        <w:spacing w:line="36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object>
          <v:shape id="_x0000_i1025" o:spt="75" type="#_x0000_t75" style="height:229.1pt;width:362.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o:LockedField>false</o:LockedField>
          </o:OLEObject>
        </w:object>
      </w:r>
    </w:p>
    <w:p>
      <w:pPr>
        <w:spacing w:line="360" w:lineRule="auto"/>
        <w:jc w:val="center"/>
        <w:rPr>
          <w:rFonts w:hint="default" w:ascii="Times New Roman" w:hAnsi="Times New Roman" w:eastAsia="宋体" w:cs="Times New Roman"/>
          <w:color w:val="000000" w:themeColor="text1"/>
          <w:sz w:val="28"/>
          <w:szCs w:val="28"/>
          <w:highlight w:val="yellow"/>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图1我市</w:t>
      </w:r>
      <w:r>
        <w:rPr>
          <w:rFonts w:hint="eastAsia" w:ascii="Times New Roman" w:hAnsi="Times New Roman" w:eastAsia="宋体" w:cs="Times New Roman"/>
          <w:color w:val="000000" w:themeColor="text1"/>
          <w:sz w:val="28"/>
          <w:szCs w:val="28"/>
          <w:lang w:eastAsia="zh-CN"/>
          <w14:textFill>
            <w14:solidFill>
              <w14:schemeClr w14:val="tx1"/>
            </w14:solidFill>
          </w14:textFill>
        </w:rPr>
        <w:t>大数据产业</w:t>
      </w:r>
      <w:r>
        <w:rPr>
          <w:rFonts w:hint="default" w:ascii="Times New Roman" w:hAnsi="Times New Roman" w:eastAsia="宋体" w:cs="Times New Roman"/>
          <w:color w:val="000000" w:themeColor="text1"/>
          <w:sz w:val="28"/>
          <w:szCs w:val="28"/>
          <w14:textFill>
            <w14:solidFill>
              <w14:schemeClr w14:val="tx1"/>
            </w14:solidFill>
          </w14:textFill>
        </w:rPr>
        <w:t>发展思路图</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47" w:name="_Toc70409140"/>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14:textFill>
            <w14:solidFill>
              <w14:schemeClr w14:val="tx1"/>
            </w14:solidFill>
          </w14:textFill>
        </w:rPr>
        <w:t>“走出去”战略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促进数字技术应用业和数字要素驱动业的发展。</w:t>
      </w:r>
      <w:r>
        <w:rPr>
          <w:rFonts w:hint="default" w:ascii="Times New Roman" w:hAnsi="Times New Roman" w:eastAsia="仿宋_GB2312" w:cs="Times New Roman"/>
          <w:color w:val="000000" w:themeColor="text1"/>
          <w:sz w:val="32"/>
          <w:szCs w:val="32"/>
          <w14:textFill>
            <w14:solidFill>
              <w14:schemeClr w14:val="tx1"/>
            </w14:solidFill>
          </w14:textFill>
        </w:rPr>
        <w:t>推动我市数字技术应用业的发展能够较好地实现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发展的向外延伸。重点依托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大数据产业相关的</w:t>
      </w:r>
      <w:r>
        <w:rPr>
          <w:rFonts w:hint="default" w:ascii="Times New Roman" w:hAnsi="Times New Roman" w:eastAsia="仿宋_GB2312" w:cs="Times New Roman"/>
          <w:color w:val="000000" w:themeColor="text1"/>
          <w:sz w:val="32"/>
          <w:szCs w:val="32"/>
          <w14:textFill>
            <w14:solidFill>
              <w14:schemeClr w14:val="tx1"/>
            </w14:solidFill>
          </w14:textFill>
        </w:rPr>
        <w:t>重点企业和重点项目工程，实现我市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发展的外延。</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促进我市数字要素驱动业的发展能够较好地打造黄山特色品牌，推动我市特色品牌走出省内、辐射全国、走向世界。重点促进非遗文化产业利用大数据进行品牌建设和产品定位，实现非遗文化行业个性化定制服务，提高服务决策的精准性和实时性；利用我市融杭接沪、长三角一体化发展的历史性机遇，发挥与阿里巴巴在直播电商等方面的合作优势，结合文化和动漫产业优势实现我市文化大数据企业“走出去”的愿景。</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bookmarkEnd w:id="47"/>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引进来”战略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培育面向全国、融入长三角中心区、对接杭州的数字经济产业。</w:t>
      </w:r>
      <w:r>
        <w:rPr>
          <w:rFonts w:hint="default" w:ascii="Times New Roman" w:hAnsi="Times New Roman" w:eastAsia="仿宋_GB2312" w:cs="Times New Roman"/>
          <w:color w:val="000000" w:themeColor="text1"/>
          <w:sz w:val="32"/>
          <w:szCs w:val="32"/>
          <w14:textFill>
            <w14:solidFill>
              <w14:schemeClr w14:val="tx1"/>
            </w14:solidFill>
          </w14:textFill>
        </w:rPr>
        <w:t>通过引入项目、技术、人才等，培育发展专业化的数据采集、存储、加工处理等企业，促进数字经济产业的集聚发展。</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积极承接长三角中心区产业外溢需求，围绕数字技术产品研发、应用服务等产业和项目，培育面向全国、长三角区域的黄山市数字经济产业链，建立数字技术应用研发中心和人才培训中心，实现我市与杭州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长三角地区其他城市之间在项目、资本和人才方面的协同发展。</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48" w:name="_Hlk66716849"/>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3.“园区集聚”战略</w:t>
      </w:r>
    </w:p>
    <w:bookmarkEnd w:id="48"/>
    <w:p>
      <w:pPr>
        <w:pageBreakBefore w:val="0"/>
        <w:widowControl w:val="0"/>
        <w:kinsoku/>
        <w:wordWrap/>
        <w:overflowPunct/>
        <w:topLinePunct w:val="0"/>
        <w:autoSpaceDE/>
        <w:autoSpaceDN/>
        <w:bidi w:val="0"/>
        <w:adjustRightInd/>
        <w:snapToGrid/>
        <w:spacing w:line="570" w:lineRule="exact"/>
        <w:ind w:firstLine="643" w:firstLineChars="200"/>
        <w:textAlignment w:val="auto"/>
        <w:rPr>
          <w:rStyle w:val="25"/>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创新合作机制，充分发挥园区的产业集聚、承接与辐射作用。</w:t>
      </w:r>
      <w:r>
        <w:rPr>
          <w:rFonts w:hint="default" w:ascii="Times New Roman" w:hAnsi="Times New Roman" w:eastAsia="仿宋_GB2312" w:cs="Times New Roman"/>
          <w:color w:val="000000" w:themeColor="text1"/>
          <w:sz w:val="32"/>
          <w:szCs w:val="32"/>
          <w14:textFill>
            <w14:solidFill>
              <w14:schemeClr w14:val="tx1"/>
            </w14:solidFill>
          </w14:textFill>
        </w:rPr>
        <w:t>加强与省内各城市之间的协同发展，通过优势互补形成合力，建设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相关园区，提升我市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的区域竞争优势。加强与杭州、上海、南京等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发展领跑地区之间的交流，充分发挥园区的集聚作用，汇聚多方智力和资源促进本市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发展。以园区作为载体，推动本市与互联网龙头企业及本地金融机构在交易支付上的业务合作，构建支付数据共享机制，促进数据的交易和流通，实现数据价值增值。</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同时，围绕产业承接、园区共建、交通对接、共享资源等方面，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找准大数据产业</w:t>
      </w:r>
      <w:r>
        <w:rPr>
          <w:rFonts w:hint="default" w:ascii="Times New Roman" w:hAnsi="Times New Roman" w:eastAsia="仿宋_GB2312" w:cs="Times New Roman"/>
          <w:color w:val="000000" w:themeColor="text1"/>
          <w:sz w:val="32"/>
          <w:szCs w:val="32"/>
          <w14:textFill>
            <w14:solidFill>
              <w14:schemeClr w14:val="tx1"/>
            </w14:solidFill>
          </w14:textFill>
        </w:rPr>
        <w:t>重点园区的发展定位和目标，加快建设一批具有综合影响力和辐射带动力的数字小镇、文旅小镇、大数据园区、创新广场、高端科技园等，充分发挥重点园区产业集聚、承接和辐射作用，推进本市特色园区建设，做强、做大本市大数据相关产业集群。</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49" w:name="_Toc70409142"/>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w:t>
      </w:r>
      <w:bookmarkEnd w:id="49"/>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“内循环”战略</w:t>
      </w:r>
    </w:p>
    <w:p>
      <w:pPr>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面向智慧城市建设，实现</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
          <w:bCs/>
          <w:color w:val="000000" w:themeColor="text1"/>
          <w:sz w:val="32"/>
          <w:szCs w:val="32"/>
          <w14:textFill>
            <w14:solidFill>
              <w14:schemeClr w14:val="tx1"/>
            </w14:solidFill>
          </w14:textFill>
        </w:rPr>
        <w:t>的内循环发展。</w:t>
      </w:r>
      <w:r>
        <w:rPr>
          <w:rFonts w:hint="default" w:ascii="Times New Roman" w:hAnsi="Times New Roman" w:eastAsia="仿宋_GB2312" w:cs="Times New Roman"/>
          <w:color w:val="000000" w:themeColor="text1"/>
          <w:sz w:val="32"/>
          <w:szCs w:val="32"/>
          <w14:textFill>
            <w14:solidFill>
              <w14:schemeClr w14:val="tx1"/>
            </w14:solidFill>
          </w14:textFill>
        </w:rPr>
        <w:t>以我市新型智慧城市建设为契机，利用云计算、大数据等现代信息技术，进一步统筹政务数据资源和产业数据资源，</w:t>
      </w:r>
      <w:bookmarkStart w:id="50" w:name="_Hlk54204788"/>
      <w:r>
        <w:rPr>
          <w:rFonts w:hint="default" w:ascii="Times New Roman" w:hAnsi="Times New Roman" w:eastAsia="仿宋_GB2312" w:cs="Times New Roman"/>
          <w:color w:val="000000" w:themeColor="text1"/>
          <w:sz w:val="32"/>
          <w:szCs w:val="32"/>
          <w14:textFill>
            <w14:solidFill>
              <w14:schemeClr w14:val="tx1"/>
            </w14:solidFill>
          </w14:textFill>
        </w:rPr>
        <w:t>完善统一大数据共享交换云平台建设和“城市大脑”建设等，持续推进跨部门、跨系统和跨平台间的信息共享和业务协同，为各产业的平台化发展提供基础设施服务。</w:t>
      </w:r>
    </w:p>
    <w:bookmarkEnd w:id="50"/>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利用大数据采集、处理、分析和应用等技术，推动本市数据要素的融合发展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对本市各行业的内部资源结构进行协调与整合，提高政府决策、治理和服务水平。强化政务大数据与本市大数据企业的汇聚融合和关联分析，在经济发展、社会治理、民生服务等重点领域实施一批大数据融合开发和应用创新项目。</w:t>
      </w:r>
    </w:p>
    <w:p>
      <w:pPr>
        <w:pStyle w:val="2"/>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51" w:name="_Toc5129"/>
      <w:bookmarkStart w:id="52" w:name="_Hlk71363402"/>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zCs w:val="32"/>
          <w14:textFill>
            <w14:solidFill>
              <w14:schemeClr w14:val="tx1"/>
            </w14:solidFill>
          </w14:textFill>
        </w:rPr>
        <w:t>主要任务和重点工程</w:t>
      </w:r>
      <w:bookmarkEnd w:id="51"/>
    </w:p>
    <w:bookmarkEnd w:id="52"/>
    <w:p>
      <w:pPr>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依据我市大数据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产业发展现状并结合其未来发展思路，从“走出去战略、引进来战略、园区发展战略以及内循环战略”四个方面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推进下列</w:t>
      </w:r>
      <w:r>
        <w:rPr>
          <w:rFonts w:hint="default" w:ascii="Times New Roman" w:hAnsi="Times New Roman" w:eastAsia="仿宋_GB2312" w:cs="Times New Roman"/>
          <w:color w:val="000000" w:themeColor="text1"/>
          <w:sz w:val="32"/>
          <w:szCs w:val="32"/>
          <w14:textFill>
            <w14:solidFill>
              <w14:schemeClr w14:val="tx1"/>
            </w14:solidFill>
          </w14:textFill>
        </w:rPr>
        <w:t>重点任务和建设工程。</w:t>
      </w:r>
    </w:p>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53" w:name="_Toc24240"/>
      <w:bookmarkStart w:id="54" w:name="_Toc70409169"/>
      <w:r>
        <w:rPr>
          <w:rFonts w:hint="default" w:ascii="Times New Roman" w:hAnsi="Times New Roman" w:eastAsia="楷体_GB2312" w:cs="Times New Roman"/>
          <w:color w:val="000000" w:themeColor="text1"/>
          <w:sz w:val="32"/>
          <w:szCs w:val="32"/>
          <w14:textFill>
            <w14:solidFill>
              <w14:schemeClr w14:val="tx1"/>
            </w14:solidFill>
          </w14:textFill>
        </w:rPr>
        <w:t>（一）</w:t>
      </w:r>
      <w:bookmarkStart w:id="55" w:name="_Hlk71364219"/>
      <w:r>
        <w:rPr>
          <w:rFonts w:hint="default" w:ascii="Times New Roman" w:hAnsi="Times New Roman" w:eastAsia="楷体_GB2312" w:cs="Times New Roman"/>
          <w:color w:val="000000" w:themeColor="text1"/>
          <w:sz w:val="32"/>
          <w:szCs w:val="32"/>
          <w14:textFill>
            <w14:solidFill>
              <w14:schemeClr w14:val="tx1"/>
            </w14:solidFill>
          </w14:textFill>
        </w:rPr>
        <w:t>集聚优势主导产业，助推大数据</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相关</w:t>
      </w:r>
      <w:r>
        <w:rPr>
          <w:rFonts w:hint="default" w:ascii="Times New Roman" w:hAnsi="Times New Roman" w:eastAsia="楷体_GB2312" w:cs="Times New Roman"/>
          <w:color w:val="000000" w:themeColor="text1"/>
          <w:sz w:val="32"/>
          <w:szCs w:val="32"/>
          <w14:textFill>
            <w14:solidFill>
              <w14:schemeClr w14:val="tx1"/>
            </w14:solidFill>
          </w14:textFill>
        </w:rPr>
        <w:t>产业发展</w:t>
      </w:r>
      <w:bookmarkEnd w:id="53"/>
      <w:bookmarkEnd w:id="55"/>
    </w:p>
    <w:p>
      <w:pPr>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聚焦数字技术应用业和数字要素驱动业，加快全市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一方面，以数字技术应用型企业为代表，积极发挥自身技术应用优势，与本土其他企业联合推进大数据等数字技术应用，加强其在企业、行业的深入应用；另一方面，充分发挥数字要素驱动业的优势，促进我市与阿里巴巴在直播电商等方面的合作，结合文旅和动漫产业优势实现数据流通、资源共享、价值增值，推动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外延发展。</w:t>
      </w:r>
    </w:p>
    <w:p>
      <w:pPr>
        <w:pStyle w:val="4"/>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6" w:name="_Toc16299"/>
      <w:bookmarkStart w:id="57" w:name="_Toc15739"/>
      <w:r>
        <w:rPr>
          <w:rFonts w:hint="default" w:ascii="Times New Roman" w:hAnsi="Times New Roman" w:eastAsia="仿宋_GB2312" w:cs="Times New Roman"/>
          <w:color w:val="000000" w:themeColor="text1"/>
          <w:sz w:val="32"/>
          <w:szCs w:val="32"/>
          <w14:textFill>
            <w14:solidFill>
              <w14:schemeClr w14:val="tx1"/>
            </w14:solidFill>
          </w14:textFill>
        </w:rPr>
        <w:t>1.</w:t>
      </w:r>
      <w:bookmarkStart w:id="58" w:name="_Hlk71364284"/>
      <w:r>
        <w:rPr>
          <w:rFonts w:hint="default" w:ascii="Times New Roman" w:hAnsi="Times New Roman" w:eastAsia="仿宋_GB2312" w:cs="Times New Roman"/>
          <w:color w:val="000000" w:themeColor="text1"/>
          <w:sz w:val="32"/>
          <w:szCs w:val="32"/>
          <w14:textFill>
            <w14:solidFill>
              <w14:schemeClr w14:val="tx1"/>
            </w14:solidFill>
          </w14:textFill>
        </w:rPr>
        <w:t>推动数字技术应用业的发展</w:t>
      </w:r>
      <w:bookmarkEnd w:id="56"/>
      <w:bookmarkEnd w:id="57"/>
      <w:bookmarkEnd w:id="58"/>
    </w:p>
    <w:p>
      <w:pPr>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信息</w:t>
      </w:r>
      <w:r>
        <w:rPr>
          <w:rFonts w:hint="default" w:ascii="Times New Roman" w:hAnsi="Times New Roman" w:eastAsia="仿宋_GB2312" w:cs="Times New Roman"/>
          <w:color w:val="000000" w:themeColor="text1"/>
          <w:sz w:val="32"/>
          <w:szCs w:val="32"/>
          <w14:textFill>
            <w14:solidFill>
              <w14:schemeClr w14:val="tx1"/>
            </w14:solidFill>
          </w14:textFill>
        </w:rPr>
        <w:t>基础设施建设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完备</w:t>
      </w:r>
      <w:r>
        <w:rPr>
          <w:rFonts w:hint="default" w:ascii="Times New Roman" w:hAnsi="Times New Roman" w:eastAsia="仿宋_GB2312" w:cs="Times New Roman"/>
          <w:color w:val="000000" w:themeColor="text1"/>
          <w:sz w:val="32"/>
          <w:szCs w:val="32"/>
          <w14:textFill>
            <w14:solidFill>
              <w14:schemeClr w14:val="tx1"/>
            </w14:solidFill>
          </w14:textFill>
        </w:rPr>
        <w:t>，在数字技术应用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上</w:t>
      </w:r>
      <w:r>
        <w:rPr>
          <w:rFonts w:hint="default" w:ascii="Times New Roman" w:hAnsi="Times New Roman" w:eastAsia="仿宋_GB2312" w:cs="Times New Roman"/>
          <w:color w:val="000000" w:themeColor="text1"/>
          <w:sz w:val="32"/>
          <w:szCs w:val="32"/>
          <w14:textFill>
            <w14:solidFill>
              <w14:schemeClr w14:val="tx1"/>
            </w14:solidFill>
          </w14:textFill>
        </w:rPr>
        <w:t>的优势也日益显现。为加快推动我市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应用发展，打造特色知名品牌，应围绕“数字黄山”建设，强化引导和激励物联网和大数据等重点企业在数字技术应用领域的创新发展。进一步完善联网摄像头大数据智能监测平台项目建设，打造黄山无偷拍城市平台，并不断鼓励本地企业合作开发数字技术应用项目，实现我市数字技术应用品牌“走出去”的意愿。</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专栏1.1数字技术应用发展重点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8296"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加快推进联网摄像头大数据智能监测平台建设。</w:t>
            </w:r>
            <w:r>
              <w:rPr>
                <w:rFonts w:hint="default" w:ascii="Times New Roman" w:hAnsi="Times New Roman" w:eastAsia="仿宋_GB2312" w:cs="Times New Roman"/>
                <w:color w:val="000000" w:themeColor="text1"/>
                <w:sz w:val="30"/>
                <w:szCs w:val="30"/>
                <w14:textFill>
                  <w14:solidFill>
                    <w14:schemeClr w14:val="tx1"/>
                  </w14:solidFill>
                </w14:textFill>
              </w:rPr>
              <w:t>该平台依托安徽谛听信息科技有限公司开发研制，具有针对联网摄像头检测、溯源、分析等多个功能。利用大数据分析、人工智能等技术，形成酒店网络安全态势感知呈现与监测预警服务能力，打造基于平台的大数据安全知识共享库。平台收集各类摄像头指纹特征及行为特征，依托大数据分析平台，对非法设备进行智能分析，并可追根溯源，有效发现非法设备数据流向。平台可通过后台管理平台进行管理、展示，包括设备管理、扫描管理、告警管理等；也可接入各类态势感知平台，基于地理位置、业务对象需要，进行相应呈现，将辖区内酒店当前联网摄像头安全数据汇总并呈现于安全态势平台，实时获取区域酒店整体联网摄像头安全态势。</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打造黄山无偷拍城市平台。</w:t>
            </w:r>
            <w:r>
              <w:rPr>
                <w:rFonts w:hint="default" w:ascii="Times New Roman" w:hAnsi="Times New Roman" w:eastAsia="仿宋_GB2312" w:cs="Times New Roman"/>
                <w:color w:val="000000" w:themeColor="text1"/>
                <w:sz w:val="30"/>
                <w:szCs w:val="30"/>
                <w14:textFill>
                  <w14:solidFill>
                    <w14:schemeClr w14:val="tx1"/>
                  </w14:solidFill>
                </w14:textFill>
              </w:rPr>
              <w:t>按照中央网信办、工业和信息化部、公安部、市场监督管理局四部门联合发布关于开展摄像头偷窥等黑产集中治理的公告，通过与安徽谛听信息科技有限公司合作，打造黄山无偷拍城市平台，应用联网摄像头监测安全方案，覆盖全市全部酒店、民宿等客房，获取酒店当前网络环境下联网摄像头状况，做到实时发现风险、解决问题、规避影响</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为酒店客户提供可靠的安全服务、提升酒店的安全防护能力，为旅客安全住宿保驾护航，让酒店省心、旅客放心，致力于让该平台立足黄山，辐射全国，打造安全旅游黄山大数据安全平台模式。</w:t>
            </w:r>
          </w:p>
        </w:tc>
      </w:tr>
    </w:tbl>
    <w:p>
      <w:pPr>
        <w:pStyle w:val="4"/>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9" w:name="_Toc9098"/>
      <w:bookmarkStart w:id="60" w:name="_Toc28293"/>
      <w:r>
        <w:rPr>
          <w:rFonts w:hint="default" w:ascii="Times New Roman" w:hAnsi="Times New Roman" w:eastAsia="仿宋_GB2312" w:cs="Times New Roman"/>
          <w:color w:val="000000" w:themeColor="text1"/>
          <w:sz w:val="32"/>
          <w:szCs w:val="32"/>
          <w14:textFill>
            <w14:solidFill>
              <w14:schemeClr w14:val="tx1"/>
            </w14:solidFill>
          </w14:textFill>
        </w:rPr>
        <w:t>2.发挥数字要素驱动业的优势</w:t>
      </w:r>
      <w:bookmarkEnd w:id="59"/>
      <w:bookmarkEnd w:id="60"/>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themeColor="text1"/>
          <w:sz w:val="28"/>
          <w:szCs w:val="32"/>
          <w:lang w:eastAsia="zh-CN"/>
          <w14:textFill>
            <w14:solidFill>
              <w14:schemeClr w14:val="tx1"/>
            </w14:solidFill>
          </w14:textFill>
        </w:rPr>
      </w:pPr>
      <w:bookmarkStart w:id="61" w:name="_Hlk89100003"/>
      <w:r>
        <w:rPr>
          <w:rFonts w:hint="default" w:ascii="Times New Roman" w:hAnsi="Times New Roman" w:eastAsia="仿宋_GB2312" w:cs="Times New Roman"/>
          <w:color w:val="000000" w:themeColor="text1"/>
          <w:sz w:val="32"/>
          <w:szCs w:val="32"/>
          <w14:textFill>
            <w14:solidFill>
              <w14:schemeClr w14:val="tx1"/>
            </w14:solidFill>
          </w14:textFill>
        </w:rPr>
        <w:t>加快推动“数字黄山”建设，发挥我市数字要素驱动业的优势，支持本土企业利用大数据与电商直播、文化旅游、动画动漫及手游网游等进行品牌建设和产品定位，加强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14:textFill>
            <w14:solidFill>
              <w14:schemeClr w14:val="tx1"/>
            </w14:solidFill>
          </w14:textFill>
        </w:rPr>
        <w:t>市与上海数据交易中心的对接与合作，推动实现电商直播与文旅等数据的交易流通。强化我市与长三角中心区的一体化发展，发挥本土企业与本地特色优势，实现与阿里巴巴在直播基地等方面的合作，为我市大数据品牌推广、资源增值等做出贡献。</w:t>
      </w:r>
    </w:p>
    <w:bookmarkEnd w:id="61"/>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专栏1.2直播电商发展重点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8296"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阿里“全国主播基地”建设项目。</w:t>
            </w:r>
            <w:r>
              <w:rPr>
                <w:rFonts w:hint="default" w:ascii="Times New Roman" w:hAnsi="Times New Roman" w:eastAsia="仿宋_GB2312" w:cs="Times New Roman"/>
                <w:color w:val="000000" w:themeColor="text1"/>
                <w:sz w:val="30"/>
                <w:szCs w:val="30"/>
                <w14:textFill>
                  <w14:solidFill>
                    <w14:schemeClr w14:val="tx1"/>
                  </w14:solidFill>
                </w14:textFill>
              </w:rPr>
              <w:t>加快</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推进黄山</w:t>
            </w:r>
            <w:r>
              <w:rPr>
                <w:rFonts w:hint="default" w:ascii="Times New Roman" w:hAnsi="Times New Roman" w:eastAsia="仿宋_GB2312" w:cs="Times New Roman"/>
                <w:color w:val="000000" w:themeColor="text1"/>
                <w:sz w:val="30"/>
                <w:szCs w:val="30"/>
                <w14:textFill>
                  <w14:solidFill>
                    <w14:schemeClr w14:val="tx1"/>
                  </w14:solidFill>
                </w14:textFill>
              </w:rPr>
              <w:t>旅游股份公司</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与</w:t>
            </w:r>
            <w:r>
              <w:rPr>
                <w:rFonts w:hint="default" w:ascii="Times New Roman" w:hAnsi="Times New Roman" w:eastAsia="仿宋_GB2312" w:cs="Times New Roman"/>
                <w:color w:val="000000" w:themeColor="text1"/>
                <w:sz w:val="30"/>
                <w:szCs w:val="30"/>
                <w14:textFill>
                  <w14:solidFill>
                    <w14:schemeClr w14:val="tx1"/>
                  </w14:solidFill>
                </w14:textFill>
              </w:rPr>
              <w:t>阿里</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巴巴集团</w:t>
            </w:r>
            <w:r>
              <w:rPr>
                <w:rFonts w:hint="default" w:ascii="Times New Roman" w:hAnsi="Times New Roman" w:eastAsia="仿宋_GB2312" w:cs="Times New Roman"/>
                <w:color w:val="000000" w:themeColor="text1"/>
                <w:sz w:val="30"/>
                <w:szCs w:val="30"/>
                <w14:textFill>
                  <w14:solidFill>
                    <w14:schemeClr w14:val="tx1"/>
                  </w14:solidFill>
                </w14:textFill>
              </w:rPr>
              <w:t>在数字旅游、直播基地等方面的合作，建设一院、一基地、一中心。</w:t>
            </w:r>
            <w:r>
              <w:rPr>
                <w:rFonts w:hint="default" w:ascii="Times New Roman" w:hAnsi="Times New Roman" w:eastAsia="仿宋_GB2312" w:cs="Times New Roman"/>
                <w:b/>
                <w:bCs/>
                <w:color w:val="000000" w:themeColor="text1"/>
                <w:sz w:val="30"/>
                <w:szCs w:val="30"/>
                <w14:textFill>
                  <w14:solidFill>
                    <w14:schemeClr w14:val="tx1"/>
                  </w14:solidFill>
                </w14:textFill>
              </w:rPr>
              <w:t>一院：</w:t>
            </w:r>
            <w:r>
              <w:rPr>
                <w:rFonts w:hint="default" w:ascii="Times New Roman" w:hAnsi="Times New Roman" w:eastAsia="仿宋_GB2312" w:cs="Times New Roman"/>
                <w:color w:val="000000" w:themeColor="text1"/>
                <w:sz w:val="30"/>
                <w:szCs w:val="30"/>
                <w14:textFill>
                  <w14:solidFill>
                    <w14:schemeClr w14:val="tx1"/>
                  </w14:solidFill>
                </w14:textFill>
              </w:rPr>
              <w:t>一个乡村振兴主播学院（重构电商知识结构，打造IP，把传统涉农思维和方法商业化、市场化、品牌化、互联网化和产业化，开展万名主播培训和造星计划）。</w:t>
            </w:r>
            <w:r>
              <w:rPr>
                <w:rFonts w:hint="default" w:ascii="Times New Roman" w:hAnsi="Times New Roman" w:eastAsia="仿宋_GB2312" w:cs="Times New Roman"/>
                <w:b/>
                <w:bCs/>
                <w:color w:val="000000" w:themeColor="text1"/>
                <w:sz w:val="30"/>
                <w:szCs w:val="30"/>
                <w14:textFill>
                  <w14:solidFill>
                    <w14:schemeClr w14:val="tx1"/>
                  </w14:solidFill>
                </w14:textFill>
              </w:rPr>
              <w:t>一基地：</w:t>
            </w:r>
            <w:r>
              <w:rPr>
                <w:rFonts w:hint="default" w:ascii="Times New Roman" w:hAnsi="Times New Roman" w:eastAsia="仿宋_GB2312" w:cs="Times New Roman"/>
                <w:color w:val="000000" w:themeColor="text1"/>
                <w:sz w:val="30"/>
                <w:szCs w:val="30"/>
                <w14:textFill>
                  <w14:solidFill>
                    <w14:schemeClr w14:val="tx1"/>
                  </w14:solidFill>
                </w14:textFill>
              </w:rPr>
              <w:t>一个直播基地（以文创小镇为核心，植入新业态，提升营商环境）。</w:t>
            </w:r>
            <w:r>
              <w:rPr>
                <w:rFonts w:hint="default" w:ascii="Times New Roman" w:hAnsi="Times New Roman" w:eastAsia="仿宋_GB2312" w:cs="Times New Roman"/>
                <w:b/>
                <w:bCs/>
                <w:color w:val="000000" w:themeColor="text1"/>
                <w:sz w:val="30"/>
                <w:szCs w:val="30"/>
                <w14:textFill>
                  <w14:solidFill>
                    <w14:schemeClr w14:val="tx1"/>
                  </w14:solidFill>
                </w14:textFill>
              </w:rPr>
              <w:t>一中心：</w:t>
            </w:r>
            <w:r>
              <w:rPr>
                <w:rFonts w:hint="default" w:ascii="Times New Roman" w:hAnsi="Times New Roman" w:eastAsia="仿宋_GB2312" w:cs="Times New Roman"/>
                <w:color w:val="000000" w:themeColor="text1"/>
                <w:sz w:val="30"/>
                <w:szCs w:val="30"/>
                <w14:textFill>
                  <w14:solidFill>
                    <w14:schemeClr w14:val="tx1"/>
                  </w14:solidFill>
                </w14:textFill>
              </w:rPr>
              <w:t>品牌供应链选品中心（面向全国引进品牌供应链企业入驻文创小镇）。</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黄山市旅游直播电商平台建设项目。</w:t>
            </w:r>
            <w:r>
              <w:rPr>
                <w:rFonts w:hint="default" w:ascii="Times New Roman" w:hAnsi="Times New Roman" w:eastAsia="仿宋_GB2312" w:cs="Times New Roman"/>
                <w:color w:val="000000" w:themeColor="text1"/>
                <w:sz w:val="30"/>
                <w:szCs w:val="30"/>
                <w14:textFill>
                  <w14:solidFill>
                    <w14:schemeClr w14:val="tx1"/>
                  </w14:solidFill>
                </w14:textFill>
              </w:rPr>
              <w:t>深入落实与阿里巴巴集团、蚂蚁集团合作项目，充分发挥我市丰富的自然资源，推动旅游电商平台建设。以黄山风景区、宏村、西递等景区为基础，通过大数据等现代技术对旅游电商平台搜集到的数据信息进行整合与分析。围绕重点打造“村播”“旅播”两大项目，组织开展全市首个“黄山星主播”训练营，经过系统培训，初步孵化一支具有黄山文旅特色的直播达人队伍，加快本市旅游业建设，推动本市旅游业发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徽州区电商直播基地。</w:t>
            </w:r>
            <w:r>
              <w:rPr>
                <w:rFonts w:hint="default" w:ascii="Times New Roman" w:hAnsi="Times New Roman" w:eastAsia="仿宋_GB2312" w:cs="Times New Roman"/>
                <w:color w:val="000000" w:themeColor="text1"/>
                <w:sz w:val="30"/>
                <w:szCs w:val="30"/>
                <w14:textFill>
                  <w14:solidFill>
                    <w14:schemeClr w14:val="tx1"/>
                  </w14:solidFill>
                </w14:textFill>
              </w:rPr>
              <w:t>该基地是由黄山学院、黄山徽母实业有限公司和安徽徽母网络科技有限公司联合打造的集短视频直播电商、传统电商、电商主播孵化、直播供应链、互联网+、创业孵化、产业升级为一体的综合性5G电商直播孵化平台。现有直播间30间，直播空间面积达10000m</w:t>
            </w:r>
            <w:r>
              <w:rPr>
                <w:rFonts w:hint="default" w:ascii="Times New Roman" w:hAnsi="Times New Roman" w:eastAsia="仿宋_GB2312" w:cs="Times New Roman"/>
                <w:color w:val="000000" w:themeColor="text1"/>
                <w:sz w:val="30"/>
                <w:szCs w:val="30"/>
                <w:vertAlign w:val="superscript"/>
                <w14:textFill>
                  <w14:solidFill>
                    <w14:schemeClr w14:val="tx1"/>
                  </w14:solidFill>
                </w14:textFill>
              </w:rPr>
              <w:t>2</w:t>
            </w:r>
            <w:r>
              <w:rPr>
                <w:rFonts w:hint="default" w:ascii="Times New Roman" w:hAnsi="Times New Roman" w:eastAsia="仿宋_GB2312" w:cs="Times New Roman"/>
                <w:color w:val="000000" w:themeColor="text1"/>
                <w:sz w:val="30"/>
                <w:szCs w:val="30"/>
                <w14:textFill>
                  <w14:solidFill>
                    <w14:schemeClr w14:val="tx1"/>
                  </w14:solidFill>
                </w14:textFill>
              </w:rPr>
              <w:t>，拥有黄山学院创业团队学员及主播资源二十余名。</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歙县龙工场“跨境电商生态链1+N体系”项目。</w:t>
            </w:r>
            <w:r>
              <w:rPr>
                <w:rFonts w:hint="default" w:ascii="Times New Roman" w:hAnsi="Times New Roman" w:eastAsia="仿宋_GB2312" w:cs="Times New Roman"/>
                <w:color w:val="000000" w:themeColor="text1"/>
                <w:sz w:val="30"/>
                <w:szCs w:val="30"/>
                <w14:textFill>
                  <w14:solidFill>
                    <w14:schemeClr w14:val="tx1"/>
                  </w14:solidFill>
                </w14:textFill>
              </w:rPr>
              <w:t>该项目总投资1亿元，主要建设歙县龙工场跨境电商产业园，打造细分行业的集采中心、跨境电商B2B交易平台、大剑跨境双创平台，成立供应链金融服务中心。</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仿宋_GB2312" w:cs="Times New Roman"/>
                <w:b/>
                <w:color w:val="000000" w:themeColor="text1"/>
                <w:sz w:val="30"/>
                <w:szCs w:val="30"/>
                <w14:textFill>
                  <w14:solidFill>
                    <w14:schemeClr w14:val="tx1"/>
                  </w14:solidFill>
                </w14:textFill>
              </w:rPr>
              <w:t>跨境电商孵化中心。</w:t>
            </w:r>
            <w:r>
              <w:rPr>
                <w:rFonts w:hint="default" w:ascii="Times New Roman" w:hAnsi="Times New Roman" w:eastAsia="仿宋_GB2312" w:cs="Times New Roman"/>
                <w:color w:val="000000" w:themeColor="text1"/>
                <w:sz w:val="30"/>
                <w:szCs w:val="30"/>
                <w14:textFill>
                  <w14:solidFill>
                    <w14:schemeClr w14:val="tx1"/>
                  </w14:solidFill>
                </w14:textFill>
              </w:rPr>
              <w:t>该中心总建筑面积约3000平方米，由徽州国投集团下属扬帆创业有限公司与黄山天玺商贸有限公司负责中心的运营管理工作，已入驻企业34家。通过开展产业链招商，引进阿里巴巴国际站、“一达通”跨境综合服务平台，同时引进中国邮政入驻，为区内企业提供服务。</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结合文旅、动画动漫、手游网游等产业优势，加快我市文旅数字化平台建设，大力发展文旅数字化、虚拟化产品，促进数字化产业的发展，助推本市数字要素驱动业走出黄山，对接长三角中心区，辐射全国。</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专栏1.3文旅大数据发展重点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tcPr>
          <w:p>
            <w:pPr>
              <w:spacing w:line="360" w:lineRule="auto"/>
              <w:ind w:firstLine="602"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推动文化产业数字化升级。</w:t>
            </w:r>
            <w:r>
              <w:rPr>
                <w:rFonts w:hint="default" w:ascii="Times New Roman" w:hAnsi="Times New Roman" w:eastAsia="仿宋_GB2312" w:cs="Times New Roman"/>
                <w:color w:val="000000" w:themeColor="text1"/>
                <w:sz w:val="30"/>
                <w:szCs w:val="30"/>
                <w14:textFill>
                  <w14:solidFill>
                    <w14:schemeClr w14:val="tx1"/>
                  </w14:solidFill>
                </w14:textFill>
              </w:rPr>
              <w:t>以大数据、5G、人工智能、AR/VR/MR、动画动漫、手游网游等技术应用为手段，增强文化创意产品的高端化、个性化的定制，最大可能扩展客户的需求。推进与阿里巴巴、蚂蚁金服在智慧文旅、电商直播及区块链溯源等方面的合作，吸引数字内容相关企业、影视传媒公司等，大力发展数字文化产业。进一步打通国家、省、市等各级新时代文明实践中心之间的互通渠道，借助我市的数字化新时代文明实践中心平台</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建设新时代文明实践中心数据库。</w:t>
            </w:r>
          </w:p>
          <w:p>
            <w:pPr>
              <w:spacing w:line="360" w:lineRule="auto"/>
              <w:ind w:firstLine="602"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完善徽州经典文化数据库建设。</w:t>
            </w:r>
            <w:r>
              <w:rPr>
                <w:rFonts w:hint="default" w:ascii="Times New Roman" w:hAnsi="Times New Roman" w:eastAsia="仿宋_GB2312" w:cs="Times New Roman"/>
                <w:color w:val="000000" w:themeColor="text1"/>
                <w:sz w:val="30"/>
                <w:szCs w:val="30"/>
                <w14:textFill>
                  <w14:solidFill>
                    <w14:schemeClr w14:val="tx1"/>
                  </w14:solidFill>
                </w14:textFill>
              </w:rPr>
              <w:t>在“徽州经典文化数据库”基础上，不断完善和深入扩展徽文化内容，实现徽文化数据库的有效利用，让更多的人可以更加便捷地通过该栏目了解和发扬徽州文化。</w:t>
            </w:r>
          </w:p>
          <w:p>
            <w:pPr>
              <w:spacing w:line="360" w:lineRule="auto"/>
              <w:ind w:firstLine="602" w:firstLineChars="200"/>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文旅大数据二期项目建设。</w:t>
            </w:r>
            <w:r>
              <w:rPr>
                <w:rFonts w:hint="default" w:ascii="Times New Roman" w:hAnsi="Times New Roman" w:eastAsia="仿宋_GB2312" w:cs="Times New Roman"/>
                <w:color w:val="000000" w:themeColor="text1"/>
                <w:sz w:val="30"/>
                <w:szCs w:val="30"/>
                <w14:textFill>
                  <w14:solidFill>
                    <w14:schemeClr w14:val="tx1"/>
                  </w14:solidFill>
                </w14:textFill>
              </w:rPr>
              <w:t>加快黄山文旅大数据二期项目建设，促进二期在融合一期项目已有功能和数据的基础上，汇集12家政府委办局、8家涉旅企业数据以及互联网数据；主要建设内容围绕“1+6”模式，即1张旅游态势图，6个旅游专项：旅游经济、旅游要素、客流监测、旅游营销、旅游监管和重点景区；重点突出智慧营销和智慧监管。</w:t>
            </w:r>
          </w:p>
        </w:tc>
      </w:tr>
    </w:tbl>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62" w:name="_Toc28156"/>
      <w:r>
        <w:rPr>
          <w:rFonts w:hint="default" w:ascii="Times New Roman" w:hAnsi="Times New Roman" w:eastAsia="楷体_GB2312" w:cs="Times New Roman"/>
          <w:color w:val="000000" w:themeColor="text1"/>
          <w:sz w:val="32"/>
          <w:szCs w:val="32"/>
          <w14:textFill>
            <w14:solidFill>
              <w14:schemeClr w14:val="tx1"/>
            </w14:solidFill>
          </w14:textFill>
        </w:rPr>
        <w:t>（二）加大资源引培力度，延伸数字经济产业链条</w:t>
      </w:r>
      <w:bookmarkEnd w:id="6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以本地数字产业园为载体，以中国银联（黄山）园区项目为基石，积极引进上下游产业、项目、技术和人才等资源，围绕新一代信息技术及银联上下游关联产业，着重培育面向全国、融入长三角中心区的大数据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产业相关的</w:t>
      </w:r>
      <w:r>
        <w:rPr>
          <w:rFonts w:hint="default" w:ascii="Times New Roman" w:hAnsi="Times New Roman" w:eastAsia="仿宋_GB2312" w:cs="Times New Roman"/>
          <w:color w:val="000000" w:themeColor="text1"/>
          <w:sz w:val="32"/>
          <w:szCs w:val="32"/>
          <w14:textFill>
            <w14:solidFill>
              <w14:schemeClr w14:val="tx1"/>
            </w14:solidFill>
          </w14:textFill>
        </w:rPr>
        <w:t>专业企业。积极发挥我市政策扶持、产业联盟、金融机构、科研院所与研发中心的整体作用，延伸我市数字经济发展链条。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14:textFill>
            <w14:solidFill>
              <w14:schemeClr w14:val="tx1"/>
            </w14:solidFill>
          </w14:textFill>
        </w:rPr>
        <w:t>加强资源引进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发展建设，积极引进资源以培育我市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发展。以中国银联（黄山）园区项目为主体，引进相关企业和重点项目等资源，完善以中国银联（黄山）园区为中心的上下游产业链，建设大型数据存储中心、智能客服中心和银行保险备份中心，助推我市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522" w:type="dxa"/>
          </w:tcPr>
          <w:p>
            <w:pPr>
              <w:spacing w:line="360" w:lineRule="auto"/>
              <w:ind w:firstLine="640" w:firstLineChars="200"/>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专栏2.1中国银联（黄山）园区建设项目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中国银联（黄山）园区建设。</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该</w:t>
            </w:r>
            <w:r>
              <w:rPr>
                <w:rFonts w:hint="default" w:ascii="Times New Roman" w:hAnsi="Times New Roman" w:eastAsia="仿宋_GB2312" w:cs="Times New Roman"/>
                <w:color w:val="000000" w:themeColor="text1"/>
                <w:sz w:val="30"/>
                <w:szCs w:val="30"/>
                <w14:textFill>
                  <w14:solidFill>
                    <w14:schemeClr w14:val="tx1"/>
                  </w14:solidFill>
                </w14:textFill>
              </w:rPr>
              <w:t>项目由中国银联投资建设，项目规划用地228.34亩，总建筑面积30万m</w:t>
            </w:r>
            <w:r>
              <w:rPr>
                <w:rFonts w:hint="default" w:ascii="Times New Roman" w:hAnsi="Times New Roman" w:eastAsia="仿宋_GB2312" w:cs="Times New Roman"/>
                <w:color w:val="000000" w:themeColor="text1"/>
                <w:sz w:val="30"/>
                <w:szCs w:val="30"/>
                <w:vertAlign w:val="superscript"/>
                <w14:textFill>
                  <w14:solidFill>
                    <w14:schemeClr w14:val="tx1"/>
                  </w14:solidFill>
                </w14:textFill>
              </w:rPr>
              <w:t>2</w:t>
            </w:r>
            <w:r>
              <w:rPr>
                <w:rFonts w:hint="default" w:ascii="Times New Roman" w:hAnsi="Times New Roman" w:eastAsia="仿宋_GB2312" w:cs="Times New Roman"/>
                <w:color w:val="000000" w:themeColor="text1"/>
                <w:sz w:val="30"/>
                <w:szCs w:val="30"/>
                <w14:textFill>
                  <w14:solidFill>
                    <w14:schemeClr w14:val="tx1"/>
                  </w14:solidFill>
                </w14:textFill>
              </w:rPr>
              <w:t>，其数据存储中心拟安装</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1.8</w:t>
            </w:r>
            <w:r>
              <w:rPr>
                <w:rFonts w:hint="default" w:ascii="Times New Roman" w:hAnsi="Times New Roman" w:eastAsia="仿宋_GB2312" w:cs="Times New Roman"/>
                <w:color w:val="000000" w:themeColor="text1"/>
                <w:sz w:val="30"/>
                <w:szCs w:val="30"/>
                <w14:textFill>
                  <w14:solidFill>
                    <w14:schemeClr w14:val="tx1"/>
                  </w14:solidFill>
                </w14:textFill>
              </w:rPr>
              <w:t>万</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个</w:t>
            </w:r>
            <w:r>
              <w:rPr>
                <w:rFonts w:hint="default" w:ascii="Times New Roman" w:hAnsi="Times New Roman" w:eastAsia="仿宋_GB2312" w:cs="Times New Roman"/>
                <w:color w:val="000000" w:themeColor="text1"/>
                <w:sz w:val="30"/>
                <w:szCs w:val="30"/>
                <w14:textFill>
                  <w14:solidFill>
                    <w14:schemeClr w14:val="tx1"/>
                  </w14:solidFill>
                </w14:textFill>
              </w:rPr>
              <w:t>机柜及服务器。</w:t>
            </w:r>
          </w:p>
          <w:p>
            <w:pPr>
              <w:spacing w:line="360" w:lineRule="auto"/>
              <w:ind w:firstLine="600" w:firstLineChars="200"/>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依托中国银联（黄山）园区建设，重点打造以高科技企业研发、生产、营销总部基地、产业投资基金中心、互联网创新服务平台、电子信息类企业孵化器等为主导的产业发展先行区。进一步推进与银联其他数据中心形成多活实时互备、</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增进</w:t>
            </w:r>
            <w:r>
              <w:rPr>
                <w:rFonts w:hint="default" w:ascii="Times New Roman" w:hAnsi="Times New Roman" w:eastAsia="仿宋_GB2312" w:cs="Times New Roman"/>
                <w:color w:val="000000" w:themeColor="text1"/>
                <w:sz w:val="30"/>
                <w:szCs w:val="30"/>
                <w14:textFill>
                  <w14:solidFill>
                    <w14:schemeClr w14:val="tx1"/>
                  </w14:solidFill>
                </w14:textFill>
              </w:rPr>
              <w:t>交流的运营体系，新建存储中心、客服中心、产业配套基地、员工后勤保障中心。</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bookmarkStart w:id="63" w:name="_Hlk71363004"/>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2.加强人才引培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建立大数据技术研发中心和人才培训中心，实现我市与杭州、长三角地区其他城市之间在项目、资本及人才等方面的对接。本地化人才是我市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发展的基础，通过建设培训培养基地、构建运营服务体系、打造产业服务平台，快速高效地培养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发展所需要的各类人才，是我市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快速起步和长远发展的必备条件。</w:t>
      </w:r>
    </w:p>
    <w:tbl>
      <w:tblPr>
        <w:tblStyle w:val="4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522"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专栏2.2人才引培发展重点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黄山市信创培训基地建设项目。</w:t>
            </w:r>
            <w:r>
              <w:rPr>
                <w:rFonts w:hint="default" w:ascii="Times New Roman" w:hAnsi="Times New Roman" w:eastAsia="仿宋_GB2312" w:cs="Times New Roman"/>
                <w:color w:val="000000" w:themeColor="text1"/>
                <w:sz w:val="30"/>
                <w:szCs w:val="30"/>
                <w14:textFill>
                  <w14:solidFill>
                    <w14:schemeClr w14:val="tx1"/>
                  </w14:solidFill>
                </w14:textFill>
              </w:rPr>
              <w:t>该项目与中国软件与技术服务股份有限公司（简称中软公司）合作，以打造我市的大数据技术研发中心为目标，加快推动我市大数据基础技术攻坚。</w:t>
            </w:r>
          </w:p>
          <w:p>
            <w:pPr>
              <w:spacing w:line="360" w:lineRule="auto"/>
              <w:ind w:firstLine="602" w:firstLineChars="200"/>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打造信创培训和技术攻关中心</w:t>
            </w:r>
            <w:r>
              <w:rPr>
                <w:rFonts w:hint="default" w:ascii="Times New Roman" w:hAnsi="Times New Roman" w:eastAsia="仿宋_GB2312" w:cs="Times New Roman"/>
                <w:color w:val="000000" w:themeColor="text1"/>
                <w:sz w:val="30"/>
                <w:szCs w:val="30"/>
                <w14:textFill>
                  <w14:solidFill>
                    <w14:schemeClr w14:val="tx1"/>
                  </w14:solidFill>
                </w14:textFill>
              </w:rPr>
              <w:t>。立足黄山市，放眼长三角，</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加快</w:t>
            </w:r>
            <w:r>
              <w:rPr>
                <w:rFonts w:hint="default" w:ascii="Times New Roman" w:hAnsi="Times New Roman" w:eastAsia="仿宋_GB2312" w:cs="Times New Roman"/>
                <w:color w:val="000000" w:themeColor="text1"/>
                <w:sz w:val="30"/>
                <w:szCs w:val="30"/>
                <w14:textFill>
                  <w14:solidFill>
                    <w14:schemeClr w14:val="tx1"/>
                  </w14:solidFill>
                </w14:textFill>
              </w:rPr>
              <w:t>打造皖南最大的信创业务培训和技术攻关中心，包括软硬件的适配服务培训，半导体、操作系统、数据库、软硬件信息化应用、信息安全等。</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3.培育面向全国的数字经济产业链</w:t>
      </w:r>
      <w:bookmarkEnd w:id="63"/>
      <w:r>
        <w:rPr>
          <w:rFonts w:hint="default" w:ascii="Times New Roman" w:hAnsi="Times New Roman" w:eastAsia="仿宋_GB2312" w:cs="Times New Roman"/>
          <w:b/>
          <w:bCs/>
          <w:color w:val="000000" w:themeColor="text1"/>
          <w:sz w:val="32"/>
          <w:szCs w:val="32"/>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树立我市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发展品牌，需扩大产业辐射半径，延伸数字经济产业链条，引进全国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头部企业，带动本市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发展。首先，结合中国银联（黄山）园区项目优势，形成在全国有影响力的大数据发展模式，在全国树立行业标杆，引进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头部企业；其次，承接杭州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发展外溢，同时将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发展成果反向输出；最后，主动服务长三角城市群，输出我市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发展成果，扩大产业影响力。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优化我市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区域布局，结合自身优势条件，突出区域特色优势，明确重点发展方向，深化大数据应用，合理定位、科学谋划，形成科学有序的产业分工和区域布局。建设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发展集聚区，创建大数据新型工业化产业示范基地，发挥产业集聚和协同作用。统筹规划大数据跨区域布局，利用大数据推动信息共享、信息消费、资源对接、优势互补，促进我市经济协调发展。打造全产业链的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发展体系，不断延伸数字经济发展链条，推动大数据与主导产业的深度融合。</w:t>
      </w:r>
    </w:p>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64" w:name="_Toc19704"/>
      <w:r>
        <w:rPr>
          <w:rFonts w:hint="default" w:ascii="Times New Roman" w:hAnsi="Times New Roman" w:eastAsia="楷体_GB2312" w:cs="Times New Roman"/>
          <w:color w:val="000000" w:themeColor="text1"/>
          <w:sz w:val="32"/>
          <w:szCs w:val="32"/>
          <w14:textFill>
            <w14:solidFill>
              <w14:schemeClr w14:val="tx1"/>
            </w14:solidFill>
          </w14:textFill>
        </w:rPr>
        <w:t>（三）创新合作协同机制，布局特色园区功能建设</w:t>
      </w:r>
      <w:bookmarkEnd w:id="64"/>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1.加强产业对接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加强本市与省内各城市之间的横向交流，推进本市融杭接沪的进程，积极对接长三角中心区，通过优势互补形成合力，建设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相关园区，实现产业基础高级化发展；依托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相关园区建设，推进本市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重点企业与阿里集团和蚂蚁集团展开合作，充分发挥数字技术应用的优势；进一步推进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2"/>
          <w:szCs w:val="32"/>
          <w14:textFill>
            <w14:solidFill>
              <w14:schemeClr w14:val="tx1"/>
            </w14:solidFill>
          </w14:textFill>
        </w:rPr>
        <w:t>与无锡市的战略合作，推进区块链、物联网等技术与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发展的深度融合，推动本市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发展能级再提升。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专栏3.1产业对接发展重点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基于蚂蚁区块链的产品溯源平台建设项目。</w:t>
            </w:r>
            <w:r>
              <w:rPr>
                <w:rFonts w:hint="default" w:ascii="Times New Roman" w:hAnsi="Times New Roman" w:eastAsia="仿宋_GB2312" w:cs="Times New Roman"/>
                <w:color w:val="000000" w:themeColor="text1"/>
                <w:sz w:val="30"/>
                <w:szCs w:val="30"/>
                <w14:textFill>
                  <w14:solidFill>
                    <w14:schemeClr w14:val="tx1"/>
                  </w14:solidFill>
                </w14:textFill>
              </w:rPr>
              <w:t>深入推进我市与阿里巴巴集团、蚂蚁集团的合作项目，全面助力我市农业产业全链路数字化升级，建设和实施基于蚂蚁区块链的产品溯源平台</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促进大数据与区块链、云平台等新一代信息技术的深度融合，充分发挥大数据技术在产品溯源中的重要作用。</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电梯物联网系统建设项目。</w:t>
            </w:r>
            <w:r>
              <w:rPr>
                <w:rFonts w:hint="default" w:ascii="Times New Roman" w:hAnsi="Times New Roman" w:eastAsia="仿宋_GB2312" w:cs="Times New Roman"/>
                <w:color w:val="000000" w:themeColor="text1"/>
                <w:sz w:val="30"/>
                <w:szCs w:val="30"/>
                <w14:textFill>
                  <w14:solidFill>
                    <w14:schemeClr w14:val="tx1"/>
                  </w14:solidFill>
                </w14:textFill>
              </w:rPr>
              <w:t>进一步</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推动</w:t>
            </w:r>
            <w:r>
              <w:rPr>
                <w:rFonts w:hint="default" w:ascii="Times New Roman" w:hAnsi="Times New Roman" w:eastAsia="仿宋_GB2312" w:cs="Times New Roman"/>
                <w:color w:val="000000" w:themeColor="text1"/>
                <w:sz w:val="30"/>
                <w:szCs w:val="30"/>
                <w14:textFill>
                  <w14:solidFill>
                    <w14:schemeClr w14:val="tx1"/>
                  </w14:solidFill>
                </w14:textFill>
              </w:rPr>
              <w:t>电梯物联网系统项目的建设，拟建设年产5万套电梯物联网系统生产线，形成年销售收入8000万元的生产规模。</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65" w:name="_Toc70409154"/>
      <w:r>
        <w:rPr>
          <w:rFonts w:hint="default" w:ascii="Times New Roman" w:hAnsi="Times New Roman" w:eastAsia="仿宋_GB2312" w:cs="Times New Roman"/>
          <w:b/>
          <w:bCs/>
          <w:color w:val="000000" w:themeColor="text1"/>
          <w:sz w:val="32"/>
          <w:szCs w:val="32"/>
          <w14:textFill>
            <w14:solidFill>
              <w14:schemeClr w14:val="tx1"/>
            </w14:solidFill>
          </w14:textFill>
        </w:rPr>
        <w:t>2.创新合作机制</w:t>
      </w:r>
      <w:bookmarkEnd w:id="6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依托相关园区建设，积极探索我市与杭州等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领先城市高层领导互动的合作机制、沟通机制和重大项目协调推进机制，推进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重点项目的合作和建设，带动本市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的升级发展。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推动本市金融机构与阿里、腾讯等互联网龙头企业在交易支付上的业务合作，构建支付数据共享机制，充分发挥交易数据的内在价值，实现交易数据的应用和增值，助力本市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的发展。</w:t>
      </w:r>
      <w:bookmarkStart w:id="66" w:name="_Toc70409155"/>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专栏3.2创新合作机制发展重点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支付数据交易、流通与共享机制建设项目。</w:t>
            </w:r>
            <w:r>
              <w:rPr>
                <w:rFonts w:hint="default" w:ascii="Times New Roman" w:hAnsi="Times New Roman" w:eastAsia="仿宋_GB2312" w:cs="Times New Roman"/>
                <w:color w:val="000000" w:themeColor="text1"/>
                <w:sz w:val="30"/>
                <w:szCs w:val="30"/>
                <w14:textFill>
                  <w14:solidFill>
                    <w14:schemeClr w14:val="tx1"/>
                  </w14:solidFill>
                </w14:textFill>
              </w:rPr>
              <w:t>积极推动</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0"/>
                <w:szCs w:val="30"/>
                <w14:textFill>
                  <w14:solidFill>
                    <w14:schemeClr w14:val="tx1"/>
                  </w14:solidFill>
                </w14:textFill>
              </w:rPr>
              <w:t>与阿里巴巴集团、蚂蚁集团、腾讯等互联网龙头企业的战略合作，推进互联网龙头企业与本市金融机构构建支付数据共享机制，通过将本地产生的交易数据留在黄山，进一步构建支付数据的交易、流通等机制，以实现数据的再利用与增值。</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3.推进特色园区建设</w:t>
      </w:r>
      <w:bookmarkEnd w:id="6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找准</w:t>
      </w:r>
      <w:r>
        <w:rPr>
          <w:rFonts w:hint="default" w:ascii="Times New Roman" w:hAnsi="Times New Roman" w:eastAsia="仿宋_GB2312" w:cs="Times New Roman"/>
          <w:color w:val="000000" w:themeColor="text1"/>
          <w:sz w:val="32"/>
          <w:szCs w:val="32"/>
          <w14:textFill>
            <w14:solidFill>
              <w14:schemeClr w14:val="tx1"/>
            </w14:solidFill>
          </w14:textFill>
        </w:rPr>
        <w:t>黄山现代服务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业</w:t>
      </w:r>
      <w:r>
        <w:rPr>
          <w:rFonts w:hint="default" w:ascii="Times New Roman" w:hAnsi="Times New Roman" w:eastAsia="仿宋_GB2312" w:cs="Times New Roman"/>
          <w:color w:val="000000" w:themeColor="text1"/>
          <w:sz w:val="32"/>
          <w:szCs w:val="32"/>
          <w14:textFill>
            <w14:solidFill>
              <w14:schemeClr w14:val="tx1"/>
            </w14:solidFill>
          </w14:textFill>
        </w:rPr>
        <w:t>产业园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杭黄绿色产业园和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黄山</w:t>
      </w:r>
      <w:r>
        <w:rPr>
          <w:rFonts w:hint="default" w:ascii="Times New Roman" w:hAnsi="Times New Roman" w:eastAsia="仿宋_GB2312" w:cs="Times New Roman"/>
          <w:color w:val="000000" w:themeColor="text1"/>
          <w:sz w:val="32"/>
          <w:szCs w:val="32"/>
          <w14:textFill>
            <w14:solidFill>
              <w14:schemeClr w14:val="tx1"/>
            </w14:solidFill>
          </w14:textFill>
        </w:rPr>
        <w:t>高新区智慧园区等大数据产业相关产业园区的发展定位和目标；推进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特色园区</w:t>
      </w:r>
      <w:r>
        <w:rPr>
          <w:rFonts w:hint="default" w:ascii="Times New Roman" w:hAnsi="Times New Roman" w:eastAsia="仿宋_GB2312" w:cs="Times New Roman"/>
          <w:color w:val="000000" w:themeColor="text1"/>
          <w:sz w:val="32"/>
          <w:szCs w:val="32"/>
          <w14:textFill>
            <w14:solidFill>
              <w14:schemeClr w14:val="tx1"/>
            </w14:solidFill>
          </w14:textFill>
        </w:rPr>
        <w:t>建设，实现园区基础设施现代化、政务服务高效化、企业管理智能化、社会服务精细化发展。积极发挥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相关重点园区在全市数字产业发展中的集聚、承接和辐射效应，助推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default" w:ascii="Times New Roman" w:hAnsi="Times New Roman" w:eastAsia="仿宋_GB2312" w:cs="Times New Roman"/>
          <w:color w:val="000000" w:themeColor="text1"/>
          <w:sz w:val="32"/>
          <w:szCs w:val="32"/>
          <w14:textFill>
            <w14:solidFill>
              <w14:schemeClr w14:val="tx1"/>
            </w14:solidFill>
          </w14:textFill>
        </w:rPr>
        <w:t>市大数据产业发展。</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8296"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专栏3.3特色园区建设发展重点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296"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黄山现代服务业产业园建设。</w:t>
            </w:r>
            <w:r>
              <w:rPr>
                <w:rFonts w:hint="default" w:ascii="Times New Roman" w:hAnsi="Times New Roman" w:eastAsia="仿宋_GB2312" w:cs="Times New Roman"/>
                <w:color w:val="000000" w:themeColor="text1"/>
                <w:sz w:val="30"/>
                <w:szCs w:val="30"/>
                <w14:textFill>
                  <w14:solidFill>
                    <w14:schemeClr w14:val="tx1"/>
                  </w14:solidFill>
                </w14:textFill>
              </w:rPr>
              <w:t>该项目拟把黄山现代服务业产业园打造成安徽省国际化程度高、产业能级领先、单位产出高效、服务设施完善的现代服务业产城融合示范区。以产业融合发展先导试验区、高端旅游核心产业区、徽州文化传承展示区和皖南旅游综合服务区为功能定位，以“轻资产、低密度、强创意、低排放”为产业定位基本原则，坚持绿色发展，攻坚文化旅游、高技术服务和新兴金融三大核心产业。不断加大加强“文化创意、教育培训、体育休闲、健康养生”+“大旅游”格局，继续凸显产业集聚态势。</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完善杭黄绿色产业园建设。</w:t>
            </w:r>
            <w:r>
              <w:rPr>
                <w:rFonts w:hint="default" w:ascii="Times New Roman" w:hAnsi="Times New Roman" w:eastAsia="仿宋_GB2312" w:cs="Times New Roman"/>
                <w:color w:val="000000" w:themeColor="text1"/>
                <w:sz w:val="30"/>
                <w:szCs w:val="30"/>
                <w14:textFill>
                  <w14:solidFill>
                    <w14:schemeClr w14:val="tx1"/>
                  </w14:solidFill>
                </w14:textFill>
              </w:rPr>
              <w:t>该项目以发展电子商务、云计算、大数据、物联网等新型服务业态为重点，构建包括电子商务、互联网服务、科技金融、智能服务等多种业态的智慧产业集群。该项目以生态、生产、生活“三生”为开发理念，以高起点、高标准、创新性规划为发展思路，建设一个产业特色鲜明、宜业宜居宜游的千亩产业新城。</w:t>
            </w:r>
          </w:p>
        </w:tc>
      </w:tr>
    </w:tbl>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67" w:name="_Toc70409156"/>
      <w:bookmarkStart w:id="68" w:name="_Toc6268"/>
      <w:r>
        <w:rPr>
          <w:rFonts w:hint="default" w:ascii="Times New Roman" w:hAnsi="Times New Roman" w:eastAsia="楷体_GB2312" w:cs="Times New Roman"/>
          <w:color w:val="000000" w:themeColor="text1"/>
          <w:sz w:val="32"/>
          <w:szCs w:val="32"/>
          <w14:textFill>
            <w14:solidFill>
              <w14:schemeClr w14:val="tx1"/>
            </w14:solidFill>
          </w14:textFill>
        </w:rPr>
        <w:t>（四）依托智慧城市建设，实现大数据产业内循环</w:t>
      </w:r>
      <w:bookmarkEnd w:id="67"/>
      <w:bookmarkEnd w:id="68"/>
      <w:bookmarkStart w:id="69" w:name="_Toc70409157"/>
    </w:p>
    <w:bookmarkEnd w:id="69"/>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70" w:name="_Toc70409158"/>
      <w:r>
        <w:rPr>
          <w:rFonts w:hint="default" w:ascii="Times New Roman" w:hAnsi="Times New Roman" w:eastAsia="仿宋_GB2312" w:cs="Times New Roman"/>
          <w:b/>
          <w:bCs/>
          <w:color w:val="000000" w:themeColor="text1"/>
          <w:sz w:val="32"/>
          <w:szCs w:val="32"/>
          <w14:textFill>
            <w14:solidFill>
              <w14:schemeClr w14:val="tx1"/>
            </w14:solidFill>
          </w14:textFill>
        </w:rPr>
        <w:t>1.</w:t>
      </w:r>
      <w:bookmarkStart w:id="71" w:name="_Hlk71362880"/>
      <w:r>
        <w:rPr>
          <w:rFonts w:hint="default" w:ascii="Times New Roman" w:hAnsi="Times New Roman" w:eastAsia="仿宋_GB2312" w:cs="Times New Roman"/>
          <w:b/>
          <w:bCs/>
          <w:color w:val="000000" w:themeColor="text1"/>
          <w:sz w:val="32"/>
          <w:szCs w:val="32"/>
          <w14:textFill>
            <w14:solidFill>
              <w14:schemeClr w14:val="tx1"/>
            </w14:solidFill>
          </w14:textFill>
        </w:rPr>
        <w:t>加快智慧城市建设</w:t>
      </w:r>
      <w:bookmarkEnd w:id="70"/>
      <w:bookmarkEnd w:id="7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随着人工智能、云计算、大数据、物联网和信息安全等技术的日益成熟，以数字产品制造业为依托，结合数字技术应用业和数字要素驱动业，以我市智慧城市建设为契机，加快本市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color w:val="000000" w:themeColor="text1"/>
          <w:sz w:val="32"/>
          <w:szCs w:val="32"/>
          <w14:textFill>
            <w14:solidFill>
              <w14:schemeClr w14:val="tx1"/>
            </w14:solidFill>
          </w14:textFill>
        </w:rPr>
        <w:t>发展。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数字产品与基础设施项目建设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加快本市智慧显示终端、电子元器件等数字产品制造和云计算数据中心等新型基础设施项目的建设，为推动本市智慧城市建设奠定良好的基础。</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专栏4.1数字产品与基础设施项目建设发展重点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8296"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黄山颍创智慧显示终端项目。</w:t>
            </w:r>
            <w:r>
              <w:rPr>
                <w:rFonts w:hint="default" w:ascii="Times New Roman" w:hAnsi="Times New Roman" w:eastAsia="仿宋_GB2312" w:cs="Times New Roman"/>
                <w:color w:val="000000" w:themeColor="text1"/>
                <w:sz w:val="30"/>
                <w:szCs w:val="30"/>
                <w14:textFill>
                  <w14:solidFill>
                    <w14:schemeClr w14:val="tx1"/>
                  </w14:solidFill>
                </w14:textFill>
              </w:rPr>
              <w:t>项目总投资10亿元，其中设备投资4亿元，主要生产便携智慧显示终端、专业智慧显示终端及智慧显示终端主板等。项目分三期进行，项目全面建成运营后，预计年销售额达30亿以上、实现税收7000万以上。</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智能制造产业园项目。</w:t>
            </w:r>
            <w:r>
              <w:rPr>
                <w:rFonts w:hint="default" w:ascii="Times New Roman" w:hAnsi="Times New Roman" w:eastAsia="仿宋_GB2312" w:cs="Times New Roman"/>
                <w:color w:val="000000" w:themeColor="text1"/>
                <w:sz w:val="30"/>
                <w:szCs w:val="30"/>
                <w14:textFill>
                  <w14:solidFill>
                    <w14:schemeClr w14:val="tx1"/>
                  </w14:solidFill>
                </w14:textFill>
              </w:rPr>
              <w:t>项目总投资20亿元，规划用地500亩。引进高新技术产业项目，涵盖薄膜沉积、离子注入、高温扩散、研磨、检测、专用器件、相关耗材、生产控制等产业，基本形成半导体行业装备和耗材产研一体的工业闭环，已引进首批20家半导体企业。</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中城投光电产业园项目。</w:t>
            </w:r>
            <w:r>
              <w:rPr>
                <w:rFonts w:hint="default" w:ascii="Times New Roman" w:hAnsi="Times New Roman" w:eastAsia="仿宋_GB2312" w:cs="Times New Roman"/>
                <w:color w:val="000000" w:themeColor="text1"/>
                <w:sz w:val="30"/>
                <w:szCs w:val="30"/>
                <w14:textFill>
                  <w14:solidFill>
                    <w14:schemeClr w14:val="tx1"/>
                  </w14:solidFill>
                </w14:textFill>
              </w:rPr>
              <w:t>项目总投资20亿元，重点引进光电科技企业，涉及光学玻璃研发、半导体、触摸屏、二极管、液晶显示器、LED、平板电脑、汽车应用等产品和应用领域，着力推动光电产业集聚发展。</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黄山移动云计算数据中心建设项目。</w:t>
            </w:r>
            <w:r>
              <w:rPr>
                <w:rFonts w:hint="default" w:ascii="Times New Roman" w:hAnsi="Times New Roman" w:eastAsia="仿宋_GB2312" w:cs="Times New Roman"/>
                <w:color w:val="000000" w:themeColor="text1"/>
                <w:sz w:val="30"/>
                <w:szCs w:val="30"/>
                <w14:textFill>
                  <w14:solidFill>
                    <w14:schemeClr w14:val="tx1"/>
                  </w14:solidFill>
                </w14:textFill>
              </w:rPr>
              <w:t>该项目总投资2000万元，一期投资1000万元，可装机面积400平方米，可提供160个机架托管能力；二期预计新增400个机架。机房全年恒温恒湿环境，满足A级数据中心检验要求，双路市电接入，电力保障可靠性高达99.99%。</w:t>
            </w:r>
          </w:p>
          <w:p>
            <w:pPr>
              <w:spacing w:line="360" w:lineRule="auto"/>
              <w:ind w:firstLine="602" w:firstLineChars="200"/>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中国电信休宁分公司云计算大数据中心二期项目。</w:t>
            </w:r>
            <w:r>
              <w:rPr>
                <w:rFonts w:hint="default" w:ascii="Times New Roman" w:hAnsi="Times New Roman" w:eastAsia="仿宋_GB2312" w:cs="Times New Roman"/>
                <w:color w:val="000000" w:themeColor="text1"/>
                <w:sz w:val="30"/>
                <w:szCs w:val="30"/>
                <w14:textFill>
                  <w14:solidFill>
                    <w14:schemeClr w14:val="tx1"/>
                  </w14:solidFill>
                </w14:textFill>
              </w:rPr>
              <w:t>该项目总投资1.2亿元，选址于海阳镇，新建五层建筑1座，建筑面积2640平方米，项目建设年限为2022-2023年。</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）城市大脑建设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利用云计算、大数据等现代信息技术，进一步统筹本市政务数据资源和产业数据资源，完善统一的大数据共享交换云平台建设以及“城市大脑”建设，持续推进跨部门、跨系统、跨平台间信息共享和业务协同。</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专栏4.2“城市大脑”建设项目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8296"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黄山市“城市大脑”建设项目。</w:t>
            </w:r>
            <w:r>
              <w:rPr>
                <w:rFonts w:hint="default" w:ascii="Times New Roman" w:hAnsi="Times New Roman" w:eastAsia="仿宋_GB2312" w:cs="Times New Roman"/>
                <w:color w:val="000000" w:themeColor="text1"/>
                <w:sz w:val="30"/>
                <w:szCs w:val="30"/>
                <w14:textFill>
                  <w14:solidFill>
                    <w14:schemeClr w14:val="tx1"/>
                  </w14:solidFill>
                </w14:textFill>
              </w:rPr>
              <w:t>完善数据底座基础平台和文旅、环保、民生、城管、交通等“1+7”专题，同步开展城市大脑PC端、移动端展示系统开发。以“智慧文旅”专题纳入安徽省第一批城市大脑应用试点为契机，加快推进“城市大脑”建设，在旅游、环保等领域推出更多典型场景应用。推进城市信息模型（CIM）基础平台和城市综合管理服务平台建设，汇聚城市信息全要素，实施一批智慧化改造项目，推进“智慧泊车”等行业应用项目，推进城市发展转型升级。</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）数字民生建设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创新服务模式，完善公共服务体系。充分运用大数据技术促进保障和改善民生，促进我市政府管理和社会治理模式创新，让数据多跑路、群众少跑腿，不断提升公共服务均等化、普惠化、便捷化水平。强化政务等数据要素在民生服务领域的应用，以城市数据中心为基础，充分发挥政府主导的作用，构建开发动态的大数据应用服务平台，为市民提供多渠道、快捷地与生活密切相关的医疗、社保、教育、交通、养老服务等。</w:t>
      </w:r>
    </w:p>
    <w:tbl>
      <w:tblPr>
        <w:tblStyle w:val="20"/>
        <w:tblpPr w:leftFromText="180" w:rightFromText="180" w:vertAnchor="text" w:horzAnchor="margin" w:tblpY="17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专栏4.3数字民生建设发展重点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296"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公共安全视频大数据系统（“雪亮工程”）建设。</w:t>
            </w:r>
            <w:r>
              <w:rPr>
                <w:rFonts w:hint="default" w:ascii="Times New Roman" w:hAnsi="Times New Roman" w:eastAsia="仿宋_GB2312" w:cs="Times New Roman"/>
                <w:color w:val="000000" w:themeColor="text1"/>
                <w:sz w:val="30"/>
                <w:szCs w:val="30"/>
                <w14:textFill>
                  <w14:solidFill>
                    <w14:schemeClr w14:val="tx1"/>
                  </w14:solidFill>
                </w14:textFill>
              </w:rPr>
              <w:t>加强全市范围内城乡公共安全视频监控建设与联网，持续分级整合各类视频资源，全面达到“四全”要求。运用物联网、5G、大数据等新技术提升重点单位、要害部位的技防设施建设水平。在老旧小区改造和新建小区项目中，推进“智安小区”建设。推动信息技术与社区治理深度融合，构建设施智能、服务便捷、管理精细、环境宜居的智慧社区。深化刑事办案智能辅助办案系统应用，全方位提升智慧法院、智慧检务、智慧公安、智慧司法等建设水平。</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公安大数据建设。</w:t>
            </w:r>
            <w:r>
              <w:rPr>
                <w:rFonts w:hint="default" w:ascii="Times New Roman" w:hAnsi="Times New Roman" w:eastAsia="仿宋_GB2312" w:cs="Times New Roman"/>
                <w:color w:val="000000" w:themeColor="text1"/>
                <w:sz w:val="30"/>
                <w:szCs w:val="30"/>
                <w14:textFill>
                  <w14:solidFill>
                    <w14:schemeClr w14:val="tx1"/>
                  </w14:solidFill>
                </w14:textFill>
              </w:rPr>
              <w:t>按照“六统一”和“四化”要求，推动黄山市本地公安大数据建设任务规划落地，推动新一代公安信息网、公安涉密网、警务云节点大数据平台、公安数字集群通信系统（PDT）等警务大数据应用，丰富本地公安数据中心资源，用好大数据平台建设成果，开展数据治理，推动数据资源纵向互通、横向融合，提升大数据中心的运维运营和实战应用效益。</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公共法律服务数据资源库建设。</w:t>
            </w:r>
            <w:r>
              <w:rPr>
                <w:rFonts w:hint="default" w:ascii="Times New Roman" w:hAnsi="Times New Roman" w:eastAsia="仿宋_GB2312" w:cs="Times New Roman"/>
                <w:color w:val="000000" w:themeColor="text1"/>
                <w:sz w:val="30"/>
                <w:szCs w:val="30"/>
                <w14:textFill>
                  <w14:solidFill>
                    <w14:schemeClr w14:val="tx1"/>
                  </w14:solidFill>
                </w14:textFill>
              </w:rPr>
              <w:t>依托行政执法综合管理监督信息系统和统一的公共法律服务数据资源库，发挥网络平台的服务、管理、监督功能，以网络平台统领实体平台、热线平台和其他服务终端，</w:t>
            </w:r>
            <w:bookmarkStart w:id="72" w:name="OLE_LINK1"/>
            <w:r>
              <w:rPr>
                <w:rFonts w:hint="default" w:ascii="Times New Roman" w:hAnsi="Times New Roman" w:eastAsia="仿宋_GB2312" w:cs="Times New Roman"/>
                <w:color w:val="000000" w:themeColor="text1"/>
                <w:sz w:val="30"/>
                <w:szCs w:val="30"/>
                <w14:textFill>
                  <w14:solidFill>
                    <w14:schemeClr w14:val="tx1"/>
                  </w14:solidFill>
                </w14:textFill>
              </w:rPr>
              <w:t>建立全市统一的公共法律服务数据资源</w:t>
            </w:r>
            <w:bookmarkEnd w:id="72"/>
            <w:r>
              <w:rPr>
                <w:rFonts w:hint="default" w:ascii="Times New Roman" w:hAnsi="Times New Roman" w:eastAsia="仿宋_GB2312" w:cs="Times New Roman"/>
                <w:color w:val="000000" w:themeColor="text1"/>
                <w:sz w:val="30"/>
                <w:szCs w:val="30"/>
                <w14:textFill>
                  <w14:solidFill>
                    <w14:schemeClr w14:val="tx1"/>
                  </w14:solidFill>
                </w14:textFill>
              </w:rPr>
              <w:t>库，实现三</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平</w:t>
            </w:r>
            <w:r>
              <w:rPr>
                <w:rFonts w:hint="default" w:ascii="Times New Roman" w:hAnsi="Times New Roman" w:eastAsia="仿宋_GB2312" w:cs="Times New Roman"/>
                <w:color w:val="000000" w:themeColor="text1"/>
                <w:sz w:val="30"/>
                <w:szCs w:val="30"/>
                <w14:textFill>
                  <w14:solidFill>
                    <w14:schemeClr w14:val="tx1"/>
                  </w14:solidFill>
                </w14:textFill>
              </w:rPr>
              <w:t>台业务数据汇聚。</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“皖事通办”黄山分厅平台建设</w:t>
            </w:r>
            <w:r>
              <w:rPr>
                <w:rFonts w:hint="default" w:ascii="Times New Roman" w:hAnsi="Times New Roman" w:eastAsia="仿宋_GB2312" w:cs="Times New Roman"/>
                <w:color w:val="000000" w:themeColor="text1"/>
                <w:sz w:val="30"/>
                <w:szCs w:val="30"/>
                <w14:textFill>
                  <w14:solidFill>
                    <w14:schemeClr w14:val="tx1"/>
                  </w14:solidFill>
                </w14:textFill>
              </w:rPr>
              <w:t>。形成PC端、移动端、线下窗口、自助服务终端、电视端协同发展的“皖事通办”总门户。推动电子证照、电子印章、电子云签、电子档案等在政务服务领域全面应用，让服务好找、好问、好办、好评。深化“智慧政务”建设，全面提升线上政务服务功能，拓宽“不见面”审批事项，提高网上办事质量和效率。</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“安康码”应用便民工程建设。</w:t>
            </w:r>
            <w:r>
              <w:rPr>
                <w:rFonts w:hint="default" w:ascii="Times New Roman" w:hAnsi="Times New Roman" w:eastAsia="仿宋_GB2312" w:cs="Times New Roman"/>
                <w:color w:val="000000" w:themeColor="text1"/>
                <w:sz w:val="30"/>
                <w:szCs w:val="30"/>
                <w14:textFill>
                  <w14:solidFill>
                    <w14:schemeClr w14:val="tx1"/>
                  </w14:solidFill>
                </w14:textFill>
              </w:rPr>
              <w:t>完善市级“安康码”综合服务平台，进一步拓展丰富安康码功能和应用，推动安康码覆盖医疗教育、政务服务、交通出行、企业服务、公共服务等更多场景，实现“一码通行、一码通办、一码共享、赋码生活”。进一步加大“安康码”的应用范围和覆盖面，推进政务服务“一码通办”，将安康码+医疗健康领域做广做深，与4家县级医院对接合作，实现“一码就医”。开展“安康码－企业码”应用，以二维码为形态表示，以企业数据授权使用为突破口，围绕政策直达、公共服务、产业链合作和政银企联动等环节、通过多系统工作协同和数据资源集成利用，实现企业服务的“最多跑一次”，成为政府服务企业</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社会认识了解企业的一个智慧码。推动“安康码”跨地区互信互认，加强数据分析应用，为常态化精准疫情防控提供数据支撑服务。</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“互联网+监管”平台</w:t>
            </w: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应用</w:t>
            </w:r>
            <w:r>
              <w:rPr>
                <w:rFonts w:hint="default" w:ascii="Times New Roman" w:hAnsi="Times New Roman" w:eastAsia="仿宋_GB2312" w:cs="Times New Roman"/>
                <w:b/>
                <w:bCs/>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加强监管信息归集共享，持续汇聚重点行业、重点领域监管行为数据，推动监管事项全覆盖、监管过程全记录和监管数据可共享、可分析、可预警。深化国家和省“互联网+监管”平台应用，运用大数据、人工智能、区块链等新一代信息技术，加快实现信用监管数据可比对、过程可追溯、问题可监测，为领导决策、政府管理、社会服务提供数据支撑，实现规范监管、精准监管。</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73" w:name="_Toc70409159"/>
      <w:bookmarkStart w:id="74" w:name="_Hlk88330525"/>
      <w:r>
        <w:rPr>
          <w:rFonts w:hint="default" w:ascii="Times New Roman" w:hAnsi="Times New Roman" w:eastAsia="仿宋_GB2312" w:cs="Times New Roman"/>
          <w:b/>
          <w:bCs/>
          <w:color w:val="000000" w:themeColor="text1"/>
          <w:sz w:val="32"/>
          <w:szCs w:val="32"/>
          <w14:textFill>
            <w14:solidFill>
              <w14:schemeClr w14:val="tx1"/>
            </w14:solidFill>
          </w14:textFill>
        </w:rPr>
        <w:t>2.</w:t>
      </w:r>
      <w:bookmarkEnd w:id="73"/>
      <w:r>
        <w:rPr>
          <w:rFonts w:hint="default" w:ascii="Times New Roman" w:hAnsi="Times New Roman" w:eastAsia="仿宋_GB2312" w:cs="Times New Roman"/>
          <w:b/>
          <w:bCs/>
          <w:color w:val="000000" w:themeColor="text1"/>
          <w:sz w:val="32"/>
          <w:szCs w:val="32"/>
          <w14:textFill>
            <w14:solidFill>
              <w14:schemeClr w14:val="tx1"/>
            </w14:solidFill>
          </w14:textFill>
        </w:rPr>
        <w:t>促进大数据与产业的融合应用</w:t>
      </w:r>
    </w:p>
    <w:bookmarkEnd w:id="74"/>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利用大数据等新一代信息技术，进一步对本市交通、旅游、文化、农业、生态、医疗、消防等产业内部资源结构进行调整和整合，促进数字化效率提升，进而提高政府决策、治理和服务水平。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交通大数据建设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大力促进我市数据要素驱动与本市交通行业的有效融合，加快本市交通大数据中心的建设，为公众提供最优的城市出行选择，提高交通的承载力，为交通发展战略提供保障，推动本市交通大数据的建设和发展。</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8522"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专栏4.4交通大数据建设发展重点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智慧互联网物流平台建设。</w:t>
            </w:r>
            <w:r>
              <w:rPr>
                <w:rFonts w:hint="default" w:ascii="Times New Roman" w:hAnsi="Times New Roman" w:eastAsia="仿宋_GB2312" w:cs="Times New Roman"/>
                <w:color w:val="000000" w:themeColor="text1"/>
                <w:sz w:val="30"/>
                <w:szCs w:val="30"/>
                <w14:textFill>
                  <w14:solidFill>
                    <w14:schemeClr w14:val="tx1"/>
                  </w14:solidFill>
                </w14:textFill>
              </w:rPr>
              <w:t>投资方为江苏省民营科技企业车联天下物流集团有限公司，是全国第一批经交通运输部批准的“无车承运”“互联网+物流”企业。项目依托车联天下集团业务板块（货源+平台），建设“互联网+物流”智联云物流电商平台，打造物流园区+重卡4S店公司，形成本地集群化融资租赁、</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车辆</w:t>
            </w:r>
            <w:r>
              <w:rPr>
                <w:rFonts w:hint="default" w:ascii="Times New Roman" w:hAnsi="Times New Roman" w:eastAsia="仿宋_GB2312" w:cs="Times New Roman"/>
                <w:color w:val="000000" w:themeColor="text1"/>
                <w:sz w:val="30"/>
                <w:szCs w:val="30"/>
                <w14:textFill>
                  <w14:solidFill>
                    <w14:schemeClr w14:val="tx1"/>
                  </w14:solidFill>
                </w14:textFill>
              </w:rPr>
              <w:t>油耗、保险服务等。</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bookmarkStart w:id="75" w:name="_Hlk67511920"/>
            <w:r>
              <w:rPr>
                <w:rFonts w:hint="default" w:ascii="Times New Roman" w:hAnsi="Times New Roman" w:eastAsia="仿宋_GB2312" w:cs="Times New Roman"/>
                <w:b/>
                <w:bCs/>
                <w:color w:val="000000" w:themeColor="text1"/>
                <w:sz w:val="30"/>
                <w:szCs w:val="30"/>
                <w14:textFill>
                  <w14:solidFill>
                    <w14:schemeClr w14:val="tx1"/>
                  </w14:solidFill>
                </w14:textFill>
              </w:rPr>
              <w:t>掌上黄山线上平台</w:t>
            </w:r>
            <w:bookmarkEnd w:id="75"/>
            <w:r>
              <w:rPr>
                <w:rFonts w:hint="default" w:ascii="Times New Roman" w:hAnsi="Times New Roman" w:eastAsia="仿宋_GB2312" w:cs="Times New Roman"/>
                <w:b/>
                <w:bCs/>
                <w:color w:val="000000" w:themeColor="text1"/>
                <w:sz w:val="30"/>
                <w:szCs w:val="30"/>
                <w14:textFill>
                  <w14:solidFill>
                    <w14:schemeClr w14:val="tx1"/>
                  </w14:solidFill>
                </w14:textFill>
              </w:rPr>
              <w:t>建设。</w:t>
            </w:r>
            <w:r>
              <w:rPr>
                <w:rFonts w:hint="default" w:ascii="Times New Roman" w:hAnsi="Times New Roman" w:eastAsia="仿宋_GB2312" w:cs="Times New Roman"/>
                <w:color w:val="000000" w:themeColor="text1"/>
                <w:sz w:val="30"/>
                <w:szCs w:val="30"/>
                <w14:textFill>
                  <w14:solidFill>
                    <w14:schemeClr w14:val="tx1"/>
                  </w14:solidFill>
                </w14:textFill>
              </w:rPr>
              <w:t>该平台为全域旅游公共服务体系“线上一键式、线下一站式”主客共享平台的支撑，旨在运用大数据和人工智能技术</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全面提升黄山全域旅游发展水平，为游客及本地居民提供便利、舒适、安全、便捷、实惠的综合性旅游服务和生活服务。该平台主要服务为，根据客流情况开通高铁、机场、一级服务中心等主要游客集散地至各热门景区、服务中心的旅游干线，合理安排班次密度，满足游客“最后一公里”交通需求及本地居民美好生活需求。</w:t>
            </w:r>
          </w:p>
          <w:p>
            <w:pPr>
              <w:tabs>
                <w:tab w:val="center" w:pos="4320"/>
              </w:tabs>
              <w:spacing w:line="360" w:lineRule="auto"/>
              <w:ind w:firstLine="602" w:firstLineChars="200"/>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道路运输车辆卫星定位系统平台建设。</w:t>
            </w:r>
            <w:r>
              <w:rPr>
                <w:rFonts w:hint="default" w:ascii="Times New Roman" w:hAnsi="Times New Roman" w:eastAsia="仿宋_GB2312" w:cs="Times New Roman"/>
                <w:color w:val="000000" w:themeColor="text1"/>
                <w:sz w:val="30"/>
                <w:szCs w:val="30"/>
                <w14:textFill>
                  <w14:solidFill>
                    <w14:schemeClr w14:val="tx1"/>
                  </w14:solidFill>
                </w14:textFill>
              </w:rPr>
              <w:t>进一步完善我市道路运输车辆卫星定位系统平台，加快与全国重点营运车辆联网联控系统和道路货运车辆公共平台对接，通过安装GPS卫星定位装置，优化卫星定位导航终端的监控服务平台和货运公共服务平台，充分发挥大数据、云计算等现代信息技术对车辆运输实行安全管理和动态监控管理，进一步加强道路交通安全。</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76" w:name="_Hlk88330553"/>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旅游大数据建设</w:t>
      </w:r>
    </w:p>
    <w:bookmarkEnd w:id="76"/>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推动大数据技术与我市旅游产业进行融合，整合各类旅游数据，释放旅游大数据内在价值，挖掘本市旅游行业潜在势能。借助互联网、大数据等新一代信息技术，促进旅游产业转型升级，实现智慧+旅游大数据建设目标。</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专栏4.5旅游大数据建设发展重点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296" w:type="dxa"/>
          </w:tcPr>
          <w:p>
            <w:pPr>
              <w:spacing w:line="360" w:lineRule="auto"/>
              <w:ind w:firstLine="602" w:firstLineChars="200"/>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全市旅游信息化平台建设项目。</w:t>
            </w:r>
            <w:bookmarkStart w:id="77" w:name="_Hlk88330472"/>
            <w:r>
              <w:rPr>
                <w:rFonts w:hint="default" w:ascii="Times New Roman" w:hAnsi="Times New Roman" w:eastAsia="仿宋_GB2312" w:cs="Times New Roman"/>
                <w:color w:val="000000" w:themeColor="text1"/>
                <w:sz w:val="30"/>
                <w:szCs w:val="30"/>
                <w14:textFill>
                  <w14:solidFill>
                    <w14:schemeClr w14:val="tx1"/>
                  </w14:solidFill>
                </w14:textFill>
              </w:rPr>
              <w:t>构建一体化的旅游信息服务和管理平台是智慧旅游城市建设的基础。</w:t>
            </w:r>
            <w:bookmarkEnd w:id="77"/>
            <w:r>
              <w:rPr>
                <w:rFonts w:hint="default" w:ascii="Times New Roman" w:hAnsi="Times New Roman" w:eastAsia="仿宋_GB2312" w:cs="Times New Roman"/>
                <w:color w:val="000000" w:themeColor="text1"/>
                <w:sz w:val="30"/>
                <w:szCs w:val="30"/>
                <w14:textFill>
                  <w14:solidFill>
                    <w14:schemeClr w14:val="tx1"/>
                  </w14:solidFill>
                </w14:textFill>
              </w:rPr>
              <w:t>平台由前端基础信息服务平台、数据管理中心、后台管理系统构成，面向公众、旅游业企业和相关监管部门提供信息查询和大数据分析服务；动态监测各景点和主要商业区客流变化；实时发布、及时更新旅游产品和服务的相关信息。</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文化大数据建设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快我市互联网、云计算、大数据、5G等新技术在文化产业的运用，提高本市“徽”字号非遗产品数字化智能化水平，打造系列文化创意品牌及衍生品。大力发展徽文化新媒体艺术产品、世界遗产视觉互动体验产品等可视化数据产品，建设融合创新展示空间、创意内容生产空间、互动体验空间、多维传播空间及延伸服务等功能于一体的视觉工业生态综合体</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进而实现徽文化的广泛传播和推广，带动文化产业的发展。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）数字金融建设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大数据技术与我市金融产业的应用融合，促进数字金融的快速发展。充分挖掘数据要素在经济发展领域的价值，继续完善“数字普惠”（黄山）项目、金融专题库、金融服务应用平台以及黄山市中小微企业综合金融服务平台</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党建引领信用村平台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的建设，助力打造智慧经济形态。</w:t>
      </w:r>
    </w:p>
    <w:tbl>
      <w:tblPr>
        <w:tblStyle w:val="20"/>
        <w:tblpPr w:leftFromText="180" w:rightFromText="180" w:vertAnchor="text" w:horzAnchor="margin" w:tblpY="17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专栏4.6数字金融建设发展重点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6"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“数字普惠”（黄山）项目建设。</w:t>
            </w:r>
            <w:r>
              <w:rPr>
                <w:rFonts w:hint="default" w:ascii="Times New Roman" w:hAnsi="Times New Roman" w:eastAsia="仿宋_GB2312" w:cs="Times New Roman"/>
                <w:color w:val="000000" w:themeColor="text1"/>
                <w:sz w:val="30"/>
                <w:szCs w:val="30"/>
                <w14:textFill>
                  <w14:solidFill>
                    <w14:schemeClr w14:val="tx1"/>
                  </w14:solidFill>
                </w14:textFill>
              </w:rPr>
              <w:t>落实普惠金融发展规划，对接智慧城市建设，以小微企业为服务主体，以企业信用信息为基础，以大数据技术为依托，推行“数字普惠”（黄山）项目试点，打造普惠金融服务新模式，构建基于大数据的小微企业信用融资新体系，共同加强城市信用体系建设。</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完善金融专题库建设。</w:t>
            </w:r>
            <w:r>
              <w:rPr>
                <w:rFonts w:hint="default" w:ascii="Times New Roman" w:hAnsi="Times New Roman" w:eastAsia="仿宋_GB2312" w:cs="Times New Roman"/>
                <w:color w:val="000000" w:themeColor="text1"/>
                <w:sz w:val="30"/>
                <w:szCs w:val="30"/>
                <w14:textFill>
                  <w14:solidFill>
                    <w14:schemeClr w14:val="tx1"/>
                  </w14:solidFill>
                </w14:textFill>
              </w:rPr>
              <w:t>金融专题库是智慧金融综合服务“两库一平台”的重点支撑项目，由云海黄山大数据公司负责结合金融机构的个性化需求并基于“城市大脑”数字底座建设。要在已包含人口、公积金、人社、民政、车辆五大类别、归集库表数据3500+万条基础上，继续推进完成法院、公安、税务、医保、国土、市场监管等十余个委办局400余项字段的治理归集，并尽快与“黄山市中小微企业综合金融服务平台”对接，为金融机构、市场企业和监管部门提供更完善的服务。</w:t>
            </w: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金融服务应用平台建设。</w:t>
            </w:r>
            <w:r>
              <w:rPr>
                <w:rFonts w:hint="default" w:ascii="Times New Roman" w:hAnsi="Times New Roman" w:eastAsia="仿宋_GB2312" w:cs="Times New Roman"/>
                <w:color w:val="000000" w:themeColor="text1"/>
                <w:sz w:val="30"/>
                <w:szCs w:val="30"/>
                <w14:textFill>
                  <w14:solidFill>
                    <w14:schemeClr w14:val="tx1"/>
                  </w14:solidFill>
                </w14:textFill>
              </w:rPr>
              <w:t>该平台作为黄山市金融行业数据共享交换的服务平台，将推动金融产品的推广和创新。可提供全国企业信息库和全国电商数据服务，支持API接口和数据交易撮合</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未来将不断完善丰富数据内容，将金融大数据应用于银行新型零售及小微企业快贷，促进传统银行利用大数据对金融活动全流程风控、精准营销和产品创新。</w:t>
            </w:r>
          </w:p>
          <w:p>
            <w:pPr>
              <w:spacing w:line="360" w:lineRule="auto"/>
              <w:ind w:firstLine="602"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黄山市中小微企业综合金融服务平台建设。</w:t>
            </w:r>
            <w:r>
              <w:rPr>
                <w:rFonts w:hint="default" w:ascii="Times New Roman" w:hAnsi="Times New Roman" w:eastAsia="仿宋_GB2312" w:cs="Times New Roman"/>
                <w:color w:val="000000" w:themeColor="text1"/>
                <w:sz w:val="30"/>
                <w:szCs w:val="30"/>
                <w14:textFill>
                  <w14:solidFill>
                    <w14:schemeClr w14:val="tx1"/>
                  </w14:solidFill>
                </w14:textFill>
              </w:rPr>
              <w:t>依托安徽省中小微企业综合金融服务平台，以解决银企信息不对称问题为总体目标，以帮助中小微企业拓宽融资渠道为抓手，</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以</w:t>
            </w:r>
            <w:r>
              <w:rPr>
                <w:rFonts w:hint="default" w:ascii="Times New Roman" w:hAnsi="Times New Roman" w:eastAsia="仿宋_GB2312" w:cs="Times New Roman"/>
                <w:color w:val="000000" w:themeColor="text1"/>
                <w:sz w:val="30"/>
                <w:szCs w:val="30"/>
                <w14:textFill>
                  <w14:solidFill>
                    <w14:schemeClr w14:val="tx1"/>
                  </w14:solidFill>
                </w14:textFill>
              </w:rPr>
              <w:t>为中小微企业提供综合金融服务为重点，致力于打造资金与需求的精准对接平台，更好地为我市中小微企业服务，促进我市数字金融产业的蓬勃发展。</w:t>
            </w:r>
          </w:p>
          <w:p>
            <w:pPr>
              <w:spacing w:line="360" w:lineRule="auto"/>
              <w:ind w:firstLine="602" w:firstLineChars="200"/>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党建引领信用村平台。</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以数据为基础，以评级为抓手，以应用为导向，全面建成信用数据实时更新、信用主体画像精准、应用场景丰富、市县镇村全覆盖的党建引领信用村建设服务平台体系，打造安徽领先、具有黄山特色的乡村治理和乡村振兴新型数字基础设施，助力提升基层党组织组织力，改善农村信用环境，提高农村金融供给，促进脱贫攻坚和乡村振兴有效衔接。</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农业大数据建设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快大数据、物联网和智能设备等新一代信息技术与本市的种植业、畜牧业以及农产品加工业等行业的深度融合和应用，依托现有的物联网建设项目，通过数据手段来提高农业的生产效率。同时，依托新兴直播电商平台，助推本市农产品走出黄山，进一步推进物流园区的建设工作，从生产、加工、销售和物流等环节全面带动本市农业的高效发展。</w:t>
      </w:r>
    </w:p>
    <w:tbl>
      <w:tblPr>
        <w:tblStyle w:val="20"/>
        <w:tblpPr w:leftFromText="180" w:rightFromText="180" w:vertAnchor="text" w:horzAnchor="margin" w:tblpY="17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296" w:type="dxa"/>
          </w:tcPr>
          <w:p>
            <w:pPr>
              <w:spacing w:line="360" w:lineRule="auto"/>
              <w:jc w:val="center"/>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专栏4.7农业大数据建设发展重点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296" w:type="dxa"/>
          </w:tcPr>
          <w:p>
            <w:pPr>
              <w:spacing w:line="360" w:lineRule="auto"/>
              <w:ind w:firstLine="602" w:firstLineChars="200"/>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祁红茶叶物联网建设项目。</w:t>
            </w:r>
            <w:r>
              <w:rPr>
                <w:rFonts w:hint="default" w:ascii="Times New Roman" w:hAnsi="Times New Roman" w:eastAsia="仿宋_GB2312" w:cs="Times New Roman"/>
                <w:color w:val="000000" w:themeColor="text1"/>
                <w:sz w:val="30"/>
                <w:szCs w:val="30"/>
                <w14:textFill>
                  <w14:solidFill>
                    <w14:schemeClr w14:val="tx1"/>
                  </w14:solidFill>
                </w14:textFill>
              </w:rPr>
              <w:t>进一步推进祁红茶叶物联网建设项目，通过以大数据、物联网等技术为手段，监测生态茶园中茶的生长、产业园内茶叶加工各个方面，对采集到的大数据进行整合、加工等操作，实现红茶的精准管理，进而提高我市祁红茶叶带来的经济效益，同时带动我市农业大数据的发展。</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生态大数据建设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快我市生态大数据的产业应用，不断建设和完善重点排污单位“三个全覆盖”视频监控系统、新安江水质自动检测网络及数据管理平台项目和黄山区太平湖水环境管理平台等项目，以应用促发展，带动生态大数据的发展。</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专栏4.8生态大数据建设发展重点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黄山市重点排污单位“三个全覆盖”视频监控系统建设。</w:t>
            </w:r>
            <w:r>
              <w:rPr>
                <w:rFonts w:hint="default" w:ascii="Times New Roman" w:hAnsi="Times New Roman" w:eastAsia="仿宋_GB2312" w:cs="Times New Roman"/>
                <w:color w:val="000000" w:themeColor="text1"/>
                <w:sz w:val="30"/>
                <w:szCs w:val="30"/>
                <w14:textFill>
                  <w14:solidFill>
                    <w14:schemeClr w14:val="tx1"/>
                  </w14:solidFill>
                </w14:textFill>
              </w:rPr>
              <w:t>该系统是根据省生态环境厅统一部署，全市重点排污单位在污染治理设施、自动监测站房及排放口等位置安装视频监控，将企业前端视频实时传输至市</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生态环境</w:t>
            </w:r>
            <w:r>
              <w:rPr>
                <w:rFonts w:hint="default" w:ascii="Times New Roman" w:hAnsi="Times New Roman" w:eastAsia="仿宋_GB2312" w:cs="Times New Roman"/>
                <w:color w:val="000000" w:themeColor="text1"/>
                <w:sz w:val="30"/>
                <w:szCs w:val="30"/>
                <w14:textFill>
                  <w14:solidFill>
                    <w14:schemeClr w14:val="tx1"/>
                  </w14:solidFill>
                </w14:textFill>
              </w:rPr>
              <w:t>局监控平台。省生态环境厅通过监控平台随时调阅企业前端视频，进一步加强对重点排污单位的管理。</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新安江水质自动检测网络及数据管理平台建设。</w:t>
            </w:r>
            <w:r>
              <w:rPr>
                <w:rFonts w:hint="default" w:ascii="Times New Roman" w:hAnsi="Times New Roman" w:eastAsia="仿宋_GB2312" w:cs="Times New Roman"/>
                <w:color w:val="000000" w:themeColor="text1"/>
                <w:sz w:val="30"/>
                <w:szCs w:val="30"/>
                <w14:textFill>
                  <w14:solidFill>
                    <w14:schemeClr w14:val="tx1"/>
                  </w14:solidFill>
                </w14:textFill>
              </w:rPr>
              <w:t>积极推进二期项目建设，其主要建设内容为在新安江流域干流、主要入河支流等新建24个水质自动监测站。同时建立污染溯源和扩散模型追根溯源，结合大数据分析，为全市环境管理科学化提供数据支撑，进一步提高环境风险预警监测和应急处置能力。</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黄山区太平湖水环境管理平台建设。</w:t>
            </w:r>
            <w:r>
              <w:rPr>
                <w:rFonts w:hint="default" w:ascii="Times New Roman" w:hAnsi="Times New Roman" w:eastAsia="仿宋_GB2312" w:cs="Times New Roman"/>
                <w:color w:val="000000" w:themeColor="text1"/>
                <w:sz w:val="30"/>
                <w:szCs w:val="30"/>
                <w14:textFill>
                  <w14:solidFill>
                    <w14:schemeClr w14:val="tx1"/>
                  </w14:solidFill>
                </w14:textFill>
              </w:rPr>
              <w:t>该平台主要服务功能是对太平湖流域水环境的综合管理，主要包括：在湖面及重要河流入湖口等新建水质监测浮标站，全天候、不间断发回PH值、总磷、氨氮、蓝绿藻等自动监测数据；完善视频监控系统，在对城区和农村集镇污水处理情况进行远程监控之余，推动污水处理工作加快进行；完善数字化管理系统，包括太平湖流域环境信息数据库、水环境分析模拟、环保日常监管业务、环境应急指挥、智慧环保（公众参与）、太平湖保护展示以及OA办公等系统。</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医疗大数据建设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进一步探索医疗健康大数据、云计算、移动医学检诊系统的研究应用，积极谋划医疗大数据的健康发展。</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专栏4.9医疗大数据建设发展重点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微医数康中心建设。</w:t>
            </w:r>
            <w:r>
              <w:rPr>
                <w:rFonts w:hint="default" w:ascii="Times New Roman" w:hAnsi="Times New Roman" w:eastAsia="仿宋_GB2312" w:cs="Times New Roman"/>
                <w:color w:val="000000" w:themeColor="text1"/>
                <w:sz w:val="30"/>
                <w:szCs w:val="30"/>
                <w14:textFill>
                  <w14:solidFill>
                    <w14:schemeClr w14:val="tx1"/>
                  </w14:solidFill>
                </w14:textFill>
              </w:rPr>
              <w:t>由微医集团（数字医疗独角兽企业）投资，投资总额1.5亿元，涵盖诊疗中心</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慢亚养调理中心和居家医护管理服务三方面内容，为实现常规病在线问诊</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身体筛查、药品配送到家等具体服务搭建平台。</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市级全民健康信息平台建设。</w:t>
            </w:r>
            <w:r>
              <w:rPr>
                <w:rFonts w:hint="default" w:ascii="Times New Roman" w:hAnsi="Times New Roman" w:eastAsia="仿宋_GB2312" w:cs="Times New Roman"/>
                <w:color w:val="000000" w:themeColor="text1"/>
                <w:sz w:val="30"/>
                <w:szCs w:val="30"/>
                <w14:textFill>
                  <w14:solidFill>
                    <w14:schemeClr w14:val="tx1"/>
                  </w14:solidFill>
                </w14:textFill>
              </w:rPr>
              <w:t>在全民健康信息平台一期项目建设基础上，启动二期建设，进一步深化数据应用，打造健康黄山移动平台，建设市级电子健康卡卡管平台，依托居民电子健康卡的发卡使用将预约诊疗、慢病管理、公共卫生服务、移动支付、健康档案浏览等群众关心关注的健康服务延伸到移动终端。同时，继续强化“智医助理”在基层医疗卫生机构的应用。</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“智慧医院”建设。</w:t>
            </w:r>
            <w:r>
              <w:rPr>
                <w:rFonts w:hint="default" w:ascii="Times New Roman" w:hAnsi="Times New Roman" w:eastAsia="仿宋_GB2312" w:cs="Times New Roman"/>
                <w:color w:val="000000" w:themeColor="text1"/>
                <w:sz w:val="30"/>
                <w:szCs w:val="30"/>
                <w14:textFill>
                  <w14:solidFill>
                    <w14:schemeClr w14:val="tx1"/>
                  </w14:solidFill>
                </w14:textFill>
              </w:rPr>
              <w:t>督促市人民医院“十四五”期间继续完善“智慧医院”建设，提供互联网诊疗、智能导医分诊、检查检验结果查询、移动支付等服务，力争院内信息化软件互联互通成熟度测评达到四级甲等、电子病历功能应用水平分级达到5级。</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78" w:name="_Toc70409160"/>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档案资源大数据建设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大力探索大数据、云计算、人工智能和区块链等技术在我市档案工作中的应用，持续推进以信息化为核心的档案管理数字化、智能化和现代化建设进程。</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8522" w:type="dxa"/>
          </w:tcPr>
          <w:p>
            <w:pPr>
              <w:spacing w:line="360" w:lineRule="auto"/>
              <w:jc w:val="center"/>
              <w:rPr>
                <w:rFonts w:hint="default" w:ascii="Times New Roman" w:hAnsi="Times New Roman" w:eastAsia="宋体" w:cs="Times New Roman"/>
                <w:b/>
                <w:bCs/>
                <w:color w:val="000000" w:themeColor="text1"/>
                <w:kern w:val="0"/>
                <w:sz w:val="28"/>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专栏4.10档案资源大数据建设发展重点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远程查档、跨馆服务平台建设。</w:t>
            </w:r>
            <w:r>
              <w:rPr>
                <w:rFonts w:hint="default" w:ascii="Times New Roman" w:hAnsi="Times New Roman" w:eastAsia="仿宋_GB2312" w:cs="Times New Roman"/>
                <w:color w:val="000000" w:themeColor="text1"/>
                <w:sz w:val="30"/>
                <w:szCs w:val="30"/>
                <w14:textFill>
                  <w14:solidFill>
                    <w14:schemeClr w14:val="tx1"/>
                  </w14:solidFill>
                </w14:textFill>
              </w:rPr>
              <w:t>强化“档案为民所用”服务理念，大力开展跨地区跨部门合作，推动长三角一体化乃至更大范围内的档案资源共建共享。加快推进民生档案跨区查档服务项目实施，研究建立互认互通的档案专题数据标准体系，进一步扩大纳入跨省市通办的民生档案种类。继续推进档案系统查询利用服务平台建设，建立联通各级综合档案馆的档案查询利用服务机制，整合集中“皖事通办”平台全流程数据的电子化归档，使档案查阅一网通办落地落实。</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智慧档案馆建设。</w:t>
            </w:r>
            <w:r>
              <w:rPr>
                <w:rFonts w:hint="default" w:ascii="Times New Roman" w:hAnsi="Times New Roman" w:eastAsia="仿宋_GB2312" w:cs="Times New Roman"/>
                <w:color w:val="000000" w:themeColor="text1"/>
                <w:sz w:val="30"/>
                <w:szCs w:val="30"/>
                <w14:textFill>
                  <w14:solidFill>
                    <w14:schemeClr w14:val="tx1"/>
                  </w14:solidFill>
                </w14:textFill>
              </w:rPr>
              <w:t>规范党政机关电子公文归档和电子档案管理，提高数据质量。做好线上移交电子档案和线下移交数字化档案的规范指导、质量审核，探索大数据、云计算、人工智能、区块链等新一代信息技术在档案管理中的应用，推动数字档案馆（室）建设向智慧化升级。持续推进以信息化为核心的档案管理数字化智能化现代化，带动黄山档案工作转型升级和提质增效，满足一网通办、长三角一体化远程查档服务需求落地落实。</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消防大数据建设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充分运用大数据技术，开展消防信息化建设，实现快速排查隐患、风险预警、快速定位等功能，用大数据警务革命，有序推进“城市生命线”安全工程建设，推行城市安全发展的“合肥模式”，为消防工作“破局突围”提供核心驱动力。</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522" w:type="dxa"/>
          </w:tcPr>
          <w:p>
            <w:pPr>
              <w:spacing w:line="360" w:lineRule="auto"/>
              <w:jc w:val="center"/>
              <w:rPr>
                <w:rFonts w:hint="default" w:ascii="Times New Roman" w:hAnsi="Times New Roman" w:eastAsia="宋体" w:cs="Times New Roman"/>
                <w:b/>
                <w:bCs/>
                <w:color w:val="000000" w:themeColor="text1"/>
                <w:sz w:val="28"/>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专栏4.11消防大数据建设发展重点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522" w:type="dxa"/>
          </w:tcPr>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城市物联网消防远程监控系统建设。</w:t>
            </w:r>
            <w:r>
              <w:rPr>
                <w:rFonts w:hint="default" w:ascii="Times New Roman" w:hAnsi="Times New Roman" w:eastAsia="仿宋_GB2312" w:cs="Times New Roman"/>
                <w:color w:val="000000" w:themeColor="text1"/>
                <w:sz w:val="30"/>
                <w:szCs w:val="30"/>
                <w14:textFill>
                  <w14:solidFill>
                    <w14:schemeClr w14:val="tx1"/>
                  </w14:solidFill>
                </w14:textFill>
              </w:rPr>
              <w:t>进一步优化完善我市火情防控中台建设，在全市范围内开展推广应用，积极建设前端感知层，完成物联网消防远程监控系统建设，实现对消防安全重点单位建筑消防设施的实时感知与预警，进一步提升社会面火灾防控信息化水平。</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新型消防智能作战指挥系统建设。</w:t>
            </w:r>
            <w:r>
              <w:rPr>
                <w:rFonts w:hint="default" w:ascii="Times New Roman" w:hAnsi="Times New Roman" w:eastAsia="仿宋_GB2312" w:cs="Times New Roman"/>
                <w:color w:val="000000" w:themeColor="text1"/>
                <w:sz w:val="30"/>
                <w:szCs w:val="30"/>
                <w14:textFill>
                  <w14:solidFill>
                    <w14:schemeClr w14:val="tx1"/>
                  </w14:solidFill>
                </w14:textFill>
              </w:rPr>
              <w:t>充分利用人工智能、大数据等技术，建设新一代智能接处警系统，实现接处警流程规范化、数据标准化、操作便捷化，提升接处警效率；建设智能指挥系统，依托“全国消防一张图”服务，完善业务图层功能扩展，共享各行业部门数据资源，实时汇聚灾害现场各类图像资源及感知装备和人员动态，为作战指挥和辅助决策提供多角度、全方位的有力支撑。</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default" w:ascii="Times New Roman" w:hAnsi="Times New Roman" w:eastAsia="宋体" w:cs="Times New Roman"/>
                <w:color w:val="000000" w:themeColor="text1"/>
                <w:sz w:val="28"/>
                <w:szCs w:val="32"/>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升级应急通信网络和装备。</w:t>
            </w:r>
            <w:r>
              <w:rPr>
                <w:rFonts w:hint="default" w:ascii="Times New Roman" w:hAnsi="Times New Roman" w:eastAsia="仿宋_GB2312" w:cs="Times New Roman"/>
                <w:color w:val="000000" w:themeColor="text1"/>
                <w:sz w:val="30"/>
                <w:szCs w:val="30"/>
                <w14:textFill>
                  <w14:solidFill>
                    <w14:schemeClr w14:val="tx1"/>
                  </w14:solidFill>
                </w14:textFill>
              </w:rPr>
              <w:t>在现有消防应急通信网络资源基础上进行升级改造，建设“科学、稳定、安全、高效”的指挥信息网、电子政务外网、互联网、卫星通信网、无线通信网等基础通信网络，实现数据交互和网络资源汇集。优化应急通信装备结构和布局，配备建模测绘无人机、卫星通信指挥车、宽窄带自组网等“高精尖”装备，全面提升“全天候、全地域、全灾种”应急通信保障能力。</w:t>
            </w:r>
          </w:p>
        </w:tc>
      </w:tr>
    </w:tbl>
    <w:p>
      <w:pPr>
        <w:pStyle w:val="2"/>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79" w:name="_Toc21044"/>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四、保障措施</w:t>
      </w:r>
      <w:bookmarkEnd w:id="78"/>
      <w:bookmarkEnd w:id="79"/>
    </w:p>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80" w:name="_Toc3892"/>
      <w:bookmarkStart w:id="81" w:name="_Toc70409164"/>
      <w:bookmarkStart w:id="82" w:name="_Toc70409161"/>
      <w:r>
        <w:rPr>
          <w:rFonts w:hint="default" w:ascii="Times New Roman" w:hAnsi="Times New Roman" w:eastAsia="楷体_GB2312" w:cs="Times New Roman"/>
          <w:color w:val="000000" w:themeColor="text1"/>
          <w:sz w:val="32"/>
          <w:szCs w:val="32"/>
          <w14:textFill>
            <w14:solidFill>
              <w14:schemeClr w14:val="tx1"/>
            </w14:solidFill>
          </w14:textFill>
        </w:rPr>
        <w:t>（一）创新协同机制</w:t>
      </w:r>
      <w:bookmarkEnd w:id="80"/>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做好顶层设计，优化政府部门职能和职责，完善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的运行与协同机制。</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按照市推动</w:t>
      </w:r>
      <w:r>
        <w:rPr>
          <w:rFonts w:hint="default" w:ascii="Times New Roman" w:hAnsi="Times New Roman" w:eastAsia="仿宋_GB2312" w:cs="Times New Roman"/>
          <w:bCs/>
          <w:color w:val="000000" w:themeColor="text1"/>
          <w:sz w:val="32"/>
          <w:szCs w:val="32"/>
          <w14:textFill>
            <w14:solidFill>
              <w14:schemeClr w14:val="tx1"/>
            </w14:solidFill>
          </w14:textFill>
        </w:rPr>
        <w:t>九大新兴产业高质量发展工作机制，充分发挥行业协会、中介机构在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发展中的积极作用，统筹协调全市大数据</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相关</w:t>
      </w:r>
      <w:r>
        <w:rPr>
          <w:rFonts w:hint="default" w:ascii="Times New Roman" w:hAnsi="Times New Roman" w:eastAsia="仿宋_GB2312" w:cs="Times New Roman"/>
          <w:bCs/>
          <w:color w:val="000000" w:themeColor="text1"/>
          <w:sz w:val="32"/>
          <w:szCs w:val="32"/>
          <w14:textFill>
            <w14:solidFill>
              <w14:schemeClr w14:val="tx1"/>
            </w14:solidFill>
          </w14:textFill>
        </w:rPr>
        <w:t>产业发展重点工作。依托我市数据资源管理部门，建立信息资源目录体系和政府数据采集机制，制定公共数据资源开放共享目录，搭建全市统一的跨部门、跨层级和跨领域的政务数据共享交换平台，提高数据质量，实现数据有效治理。</w:t>
      </w:r>
    </w:p>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83" w:name="_Toc7405"/>
      <w:r>
        <w:rPr>
          <w:rFonts w:hint="default" w:ascii="Times New Roman" w:hAnsi="Times New Roman" w:eastAsia="楷体_GB2312" w:cs="Times New Roman"/>
          <w:color w:val="000000" w:themeColor="text1"/>
          <w:sz w:val="32"/>
          <w:szCs w:val="32"/>
          <w14:textFill>
            <w14:solidFill>
              <w14:schemeClr w14:val="tx1"/>
            </w14:solidFill>
          </w14:textFill>
        </w:rPr>
        <w:t>（二）</w:t>
      </w:r>
      <w:bookmarkStart w:id="84" w:name="_Hlk71364418"/>
      <w:r>
        <w:rPr>
          <w:rFonts w:hint="default" w:ascii="Times New Roman" w:hAnsi="Times New Roman" w:eastAsia="楷体_GB2312" w:cs="Times New Roman"/>
          <w:color w:val="000000" w:themeColor="text1"/>
          <w:sz w:val="32"/>
          <w:szCs w:val="32"/>
          <w14:textFill>
            <w14:solidFill>
              <w14:schemeClr w14:val="tx1"/>
            </w14:solidFill>
          </w14:textFill>
        </w:rPr>
        <w:t>制定专项政策</w:t>
      </w:r>
      <w:bookmarkEnd w:id="83"/>
      <w:bookmarkEnd w:id="84"/>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充分发挥政府引导作用，按照“市场主导+政府扶持+内生性发展”模式，制定专项扶持政策。重点推进大数据政产学研用一体化，支持初创、小微和</w:t>
      </w:r>
      <w:bookmarkStart w:id="85" w:name="_Hlk71225416"/>
      <w:r>
        <w:rPr>
          <w:rFonts w:hint="default" w:ascii="Times New Roman" w:hAnsi="Times New Roman" w:eastAsia="仿宋_GB2312" w:cs="Times New Roman"/>
          <w:bCs/>
          <w:color w:val="000000" w:themeColor="text1"/>
          <w:sz w:val="32"/>
          <w:szCs w:val="32"/>
          <w14:textFill>
            <w14:solidFill>
              <w14:schemeClr w14:val="tx1"/>
            </w14:solidFill>
          </w14:textFill>
        </w:rPr>
        <w:t>“独角兽”</w:t>
      </w:r>
      <w:bookmarkEnd w:id="85"/>
      <w:r>
        <w:rPr>
          <w:rFonts w:hint="default" w:ascii="Times New Roman" w:hAnsi="Times New Roman" w:eastAsia="仿宋_GB2312" w:cs="Times New Roman"/>
          <w:bCs/>
          <w:color w:val="000000" w:themeColor="text1"/>
          <w:sz w:val="32"/>
          <w:szCs w:val="32"/>
          <w14:textFill>
            <w14:solidFill>
              <w14:schemeClr w14:val="tx1"/>
            </w14:solidFill>
          </w14:textFill>
        </w:rPr>
        <w:t>等</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重点企业和重点攻关项目。加强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发展中的科技创新政策和资金支持，综合运用财政资金、金融工具和税收优惠等手段</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扶持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企业的发展，设立大数据产业发展</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相关</w:t>
      </w:r>
      <w:r>
        <w:rPr>
          <w:rFonts w:hint="default" w:ascii="Times New Roman" w:hAnsi="Times New Roman" w:eastAsia="仿宋_GB2312" w:cs="Times New Roman"/>
          <w:bCs/>
          <w:color w:val="000000" w:themeColor="text1"/>
          <w:sz w:val="32"/>
          <w:szCs w:val="32"/>
          <w14:textFill>
            <w14:solidFill>
              <w14:schemeClr w14:val="tx1"/>
            </w14:solidFill>
          </w14:textFill>
        </w:rPr>
        <w:t>专项基金，积极引入天使投资、风险投资、私募资金等社会资本，采取股权投资等方式扶持企业做大做强，形成集聚效应，最终形成产业规模。</w:t>
      </w:r>
    </w:p>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86" w:name="_Toc23555"/>
      <w:r>
        <w:rPr>
          <w:rFonts w:hint="default" w:ascii="Times New Roman" w:hAnsi="Times New Roman" w:eastAsia="楷体_GB2312" w:cs="Times New Roman"/>
          <w:color w:val="000000" w:themeColor="text1"/>
          <w:sz w:val="32"/>
          <w:szCs w:val="32"/>
          <w14:textFill>
            <w14:solidFill>
              <w14:schemeClr w14:val="tx1"/>
            </w14:solidFill>
          </w14:textFill>
        </w:rPr>
        <w:t>（三）做强双招双引</w:t>
      </w:r>
      <w:bookmarkEnd w:id="81"/>
      <w:bookmarkEnd w:id="86"/>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加大招商引资和招才引智力度。一方面，完善招商引资激励机制，建立中介招商服务奖励机制，拓宽招商引资渠道，完善招商地图。围绕数字产品、技术研发、应用服务等产业和项目，建立有特色有潜力的大数据招商引资指导目录，对重点客商“量身定制”招商项目，提高招商精准度。对本市具有重要意义和能填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发展空白的重大项目，采取“一事一议”方式给予重点支持奖励。</w:t>
      </w:r>
    </w:p>
    <w:bookmarkEnd w:id="82"/>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bookmarkStart w:id="87" w:name="_Toc70409162"/>
      <w:bookmarkStart w:id="88" w:name="_Toc70409163"/>
      <w:r>
        <w:rPr>
          <w:rFonts w:hint="default" w:ascii="Times New Roman" w:hAnsi="Times New Roman" w:eastAsia="仿宋_GB2312" w:cs="Times New Roman"/>
          <w:bCs/>
          <w:color w:val="000000" w:themeColor="text1"/>
          <w:sz w:val="32"/>
          <w:szCs w:val="32"/>
          <w14:textFill>
            <w14:solidFill>
              <w14:schemeClr w14:val="tx1"/>
            </w14:solidFill>
          </w14:textFill>
        </w:rPr>
        <w:t>另一方面，加快制定数字技术专业人才认定和引进办法，重点引进不同层次的数字技术高端专业人才。制定数字技术专业人才培养支持政策和特殊津贴制度，给予创业场所、租金补贴并对引入创业投资机构给予支持。依托上海、杭州等长三角科技先进地区的高等院校和科研院所，加强专业人才合作和交流，培养批量化、高素质的数字技术专业人才，满足</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发展需要。</w:t>
      </w:r>
    </w:p>
    <w:bookmarkEnd w:id="87"/>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89" w:name="_Toc690"/>
      <w:r>
        <w:rPr>
          <w:rFonts w:hint="default" w:ascii="Times New Roman" w:hAnsi="Times New Roman" w:eastAsia="楷体_GB2312" w:cs="Times New Roman"/>
          <w:color w:val="000000" w:themeColor="text1"/>
          <w:sz w:val="32"/>
          <w:szCs w:val="32"/>
          <w14:textFill>
            <w14:solidFill>
              <w14:schemeClr w14:val="tx1"/>
            </w14:solidFill>
          </w14:textFill>
        </w:rPr>
        <w:t>（四）盘活数据资源</w:t>
      </w:r>
      <w:bookmarkEnd w:id="88"/>
      <w:bookmarkEnd w:id="89"/>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盘活政府现有数据资源，推动公共数据开放共享。构建政企数据共享机制，完善数据资源分类制度，健全数据共享和交易标准体系，开发公共数据资源共享平台，推动数据资产化进程，实现数据价值增值。完善政企数据对接机制，探索政企合作新模式，适当</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开</w:t>
      </w:r>
      <w:r>
        <w:rPr>
          <w:rFonts w:hint="default" w:ascii="Times New Roman" w:hAnsi="Times New Roman" w:eastAsia="仿宋_GB2312" w:cs="Times New Roman"/>
          <w:bCs/>
          <w:color w:val="000000" w:themeColor="text1"/>
          <w:sz w:val="32"/>
          <w:szCs w:val="32"/>
          <w14:textFill>
            <w14:solidFill>
              <w14:schemeClr w14:val="tx1"/>
            </w14:solidFill>
          </w14:textFill>
        </w:rPr>
        <w:t>放数据资源，满足重点企业的多场景数据应用需求，释放公共数据内在价值。强化政企数据应用机制，围绕数据采集、分析、共享、开放、交易等环节推进数据社会化应用，构建开放的数据交易生态环境。</w:t>
      </w:r>
    </w:p>
    <w:p>
      <w:pPr>
        <w:pStyle w:val="3"/>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90" w:name="_Toc19649"/>
      <w:r>
        <w:rPr>
          <w:rFonts w:hint="default" w:ascii="Times New Roman" w:hAnsi="Times New Roman" w:eastAsia="楷体_GB2312" w:cs="Times New Roman"/>
          <w:color w:val="000000" w:themeColor="text1"/>
          <w:sz w:val="32"/>
          <w:szCs w:val="32"/>
          <w14:textFill>
            <w14:solidFill>
              <w14:schemeClr w14:val="tx1"/>
            </w14:solidFill>
          </w14:textFill>
        </w:rPr>
        <w:t>（五）强化安全保障</w:t>
      </w:r>
      <w:bookmarkEnd w:id="90"/>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强化数据安全保障，促进</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大数据产业</w:t>
      </w:r>
      <w:r>
        <w:rPr>
          <w:rFonts w:hint="default" w:ascii="Times New Roman" w:hAnsi="Times New Roman" w:eastAsia="仿宋_GB2312" w:cs="Times New Roman"/>
          <w:bCs/>
          <w:color w:val="000000" w:themeColor="text1"/>
          <w:sz w:val="32"/>
          <w:szCs w:val="32"/>
          <w14:textFill>
            <w14:solidFill>
              <w14:schemeClr w14:val="tx1"/>
            </w14:solidFill>
          </w14:textFill>
        </w:rPr>
        <w:t>的健康发展。构建数据安全监测体系，提升数字安全监测能力，实现安全监测数据的分析与利用，保障大数据安全。构建数据安全管理体系，提升数据安全仿真演示、测试验证、加密、脱敏、溯源等技术能力，实现数据分类分级管理和防护。构建数据安全防控体系，提升数据安全态势分析、风险事件监测、安全威胁溯源与应急处置等能力，实现数据安全合规性评估、风险评估、防护能力评估、成熟度评估等工作的统筹推进。</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fmt="decimal"/>
          <w:cols w:space="425" w:num="1"/>
          <w:docGrid w:type="lines" w:linePitch="312" w:charSpace="0"/>
        </w:sectPr>
      </w:pPr>
    </w:p>
    <w:p>
      <w:pPr>
        <w:spacing w:line="360" w:lineRule="auto"/>
        <w:rPr>
          <w:rFonts w:hint="default" w:ascii="Times New Roman" w:hAnsi="Times New Roman" w:eastAsia="黑体" w:cs="Times New Roman"/>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Cs/>
          <w:color w:val="000000" w:themeColor="text1"/>
          <w:sz w:val="32"/>
          <w:szCs w:val="32"/>
          <w:lang w:val="en-US" w:eastAsia="zh-CN"/>
          <w14:textFill>
            <w14:solidFill>
              <w14:schemeClr w14:val="tx1"/>
            </w14:solidFill>
          </w14:textFill>
        </w:rPr>
        <w:t>附件1</w:t>
      </w:r>
    </w:p>
    <w:p>
      <w:pPr>
        <w:pStyle w:val="2"/>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bookmarkStart w:id="91" w:name="_Toc13937"/>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参考资料</w:t>
      </w:r>
      <w:bookmarkEnd w:id="54"/>
      <w:bookmarkEnd w:id="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1.黄山市数字经济产业促进会会员名单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2.云海黄山大数据公司数字经济调研材料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http://www.yhhsdsj.com/article/82.html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3.黄山徽扬物联科技有限公司调研资料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4.市科技局大数据产业发展有关情况汇报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5.安徽省首台套重大技术装备首批次新材料首版次软件申请报告书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6.黄山高新区大数据产业情况汇报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7.市经信局关于数字经济产业有关情况的汇报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8.黄山文旅大数据二期项目工作（华为）实施情况汇报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9.市经信局数字经济应用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情况</w:t>
      </w:r>
      <w:r>
        <w:rPr>
          <w:rFonts w:hint="default" w:ascii="Times New Roman" w:hAnsi="Times New Roman" w:eastAsia="仿宋_GB2312" w:cs="Times New Roman"/>
          <w:bCs/>
          <w:color w:val="000000" w:themeColor="text1"/>
          <w:sz w:val="32"/>
          <w:szCs w:val="32"/>
          <w14:textFill>
            <w14:solidFill>
              <w14:schemeClr w14:val="tx1"/>
            </w14:solidFill>
          </w14:textFill>
        </w:rPr>
        <w:t>（纸质版资料）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10.中小微企业综合金融服务平台建设进展情况</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汇报</w:t>
      </w:r>
      <w:r>
        <w:rPr>
          <w:rFonts w:hint="default" w:ascii="Times New Roman" w:hAnsi="Times New Roman" w:eastAsia="仿宋_GB2312" w:cs="Times New Roman"/>
          <w:bCs/>
          <w:color w:val="000000" w:themeColor="text1"/>
          <w:sz w:val="32"/>
          <w:szCs w:val="32"/>
          <w14:textFill>
            <w14:solidFill>
              <w14:schemeClr w14:val="tx1"/>
            </w14:solidFill>
          </w14:textFill>
        </w:rPr>
        <w:t>（纸质版资料）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11.市生态环境局关于报送黄山市“十四五”数字政府建设规划编制相关材料的函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12.市生态环境局附件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13.太平湖水环境管理平台建设启动http://www.huangshan.gov.cn/News/show/80878.html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14.黄山日报社扫描件“数字政府”规划调研提纲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15.黄山市数字经济基本情况介绍（纸质版资料）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16.黄山移动关于大数据产业发展专题调研的相关反馈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17.黄山联通关于大数据产业发展专题调研的相关反馈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18.黄山电信关于大数据产业发展专题调研的相关反馈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19.市经信局关于数字经济产业有关情报的报告（纸质版资料）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20.市自然资源和规划局关于</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十三五</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期间信息化建设情况以及</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十四五</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期间信息化建设规划的报告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21.2020年9月17日民政局调研材料（纸质版资料）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22.黄山市公共信用信息共享服务平台二期建设情况（纸质版资料）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23.市</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数据</w:t>
      </w:r>
      <w:r>
        <w:rPr>
          <w:rFonts w:hint="default" w:ascii="Times New Roman" w:hAnsi="Times New Roman" w:eastAsia="仿宋_GB2312" w:cs="Times New Roman"/>
          <w:bCs/>
          <w:color w:val="000000" w:themeColor="text1"/>
          <w:sz w:val="32"/>
          <w:szCs w:val="32"/>
          <w14:textFill>
            <w14:solidFill>
              <w14:schemeClr w14:val="tx1"/>
            </w14:solidFill>
          </w14:textFill>
        </w:rPr>
        <w:t>资源局关于市域社会治理现代化试点智治支撑专项小组工作汇报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24.黄山市“互联网+政务服务”平台建设方案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14:textFill>
            <w14:solidFill>
              <w14:schemeClr w14:val="tx1"/>
            </w14:solidFill>
          </w14:textFill>
        </w:rPr>
        <w:t>.黄山现代服务业产业园数字经济有关情况汇报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14:textFill>
            <w14:solidFill>
              <w14:schemeClr w14:val="tx1"/>
            </w14:solidFill>
          </w14:textFill>
        </w:rPr>
        <w:t>.杭黄绿色产业园基本情况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Cs/>
          <w:color w:val="000000" w:themeColor="text1"/>
          <w:sz w:val="32"/>
          <w:szCs w:val="32"/>
          <w14:textFill>
            <w14:solidFill>
              <w14:schemeClr w14:val="tx1"/>
            </w14:solidFill>
          </w14:textFill>
        </w:rPr>
        <w:t>.安徽省创新型智慧园区建设方案http://zw.huangshan.gov.cn/OpennessContent/show/1796022.html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Cs/>
          <w:color w:val="000000" w:themeColor="text1"/>
          <w:sz w:val="32"/>
          <w:szCs w:val="32"/>
          <w14:textFill>
            <w14:solidFill>
              <w14:schemeClr w14:val="tx1"/>
            </w14:solidFill>
          </w14:textFill>
        </w:rPr>
        <w:t>.国务院官网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http://www.gov.cn/zhengce/index.html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bCs/>
          <w:color w:val="000000" w:themeColor="text1"/>
          <w:sz w:val="32"/>
          <w:szCs w:val="32"/>
          <w14:textFill>
            <w14:solidFill>
              <w14:schemeClr w14:val="tx1"/>
            </w14:solidFill>
          </w14:textFill>
        </w:rPr>
        <w:t>.安徽省人民政府官网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http://www.ah.gov.cn/public/index.html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Cs/>
          <w:color w:val="000000" w:themeColor="text1"/>
          <w:sz w:val="32"/>
          <w:szCs w:val="32"/>
          <w14:textFill>
            <w14:solidFill>
              <w14:schemeClr w14:val="tx1"/>
            </w14:solidFill>
          </w14:textFill>
        </w:rPr>
        <w:t>.黄山市人民政府官网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http://zw.huangshan.gov.cn/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14:textFill>
            <w14:solidFill>
              <w14:schemeClr w14:val="tx1"/>
            </w14:solidFill>
          </w14:textFill>
        </w:rPr>
        <w:t>.市经济和信息化局关于黄山市数字经济发展情况的汇报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.市发改委关于支持数字经济发展相关情况汇报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.黄山市“十四五”新型工业化发展规划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32"/>
          <w:szCs w:val="32"/>
          <w14:textFill>
            <w14:solidFill>
              <w14:schemeClr w14:val="tx1"/>
            </w14:solidFill>
          </w14:textFill>
        </w:rPr>
        <w:t>.黄山市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十四五</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文化和旅游产业规划（征求意见稿）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14:textFill>
            <w14:solidFill>
              <w14:schemeClr w14:val="tx1"/>
            </w14:solidFill>
          </w14:textFill>
        </w:rPr>
        <w:t>.黄山市市域社会治理现代化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十四五</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规划（修订稿）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32"/>
          <w:szCs w:val="32"/>
          <w14:textFill>
            <w14:solidFill>
              <w14:schemeClr w14:val="tx1"/>
            </w14:solidFill>
          </w14:textFill>
        </w:rPr>
        <w:t>.关于印发2020年“数字黄山”建设工作要点的通知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Cs/>
          <w:color w:val="000000" w:themeColor="text1"/>
          <w:sz w:val="32"/>
          <w:szCs w:val="32"/>
          <w14:textFill>
            <w14:solidFill>
              <w14:schemeClr w14:val="tx1"/>
            </w14:solidFill>
          </w14:textFill>
        </w:rPr>
        <w:t>.黄山市人民政府办公室关于印发《黄山市推进阿里巴巴集团、蚂蚁集团合作项目工作方案》的通知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Cs/>
          <w:color w:val="000000" w:themeColor="text1"/>
          <w:sz w:val="32"/>
          <w:szCs w:val="32"/>
          <w14:textFill>
            <w14:solidFill>
              <w14:schemeClr w14:val="tx1"/>
            </w14:solidFill>
          </w14:textFill>
        </w:rPr>
        <w:t>.黄山市数字经济产业高质量发展实施方案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39</w:t>
      </w:r>
      <w:r>
        <w:rPr>
          <w:rFonts w:hint="default" w:ascii="Times New Roman" w:hAnsi="Times New Roman" w:eastAsia="仿宋_GB2312" w:cs="Times New Roman"/>
          <w:bCs/>
          <w:color w:val="000000" w:themeColor="text1"/>
          <w:sz w:val="32"/>
          <w:szCs w:val="32"/>
          <w14:textFill>
            <w14:solidFill>
              <w14:schemeClr w14:val="tx1"/>
            </w14:solidFill>
          </w14:textFill>
        </w:rPr>
        <w:t>.全市数字经济链长制工作推进会材料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Cs/>
          <w:color w:val="000000" w:themeColor="text1"/>
          <w:sz w:val="32"/>
          <w:szCs w:val="32"/>
          <w14:textFill>
            <w14:solidFill>
              <w14:schemeClr w14:val="tx1"/>
            </w14:solidFill>
          </w14:textFill>
        </w:rPr>
        <w:t>.黄山区数字经济招商引资项目情况汇报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14:textFill>
            <w14:solidFill>
              <w14:schemeClr w14:val="tx1"/>
            </w14:solidFill>
          </w14:textFill>
        </w:rPr>
        <w:t>.徽州区数字经济招商引资项目情况汇报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14:textFill>
            <w14:solidFill>
              <w14:schemeClr w14:val="tx1"/>
            </w14:solidFill>
          </w14:textFill>
        </w:rPr>
        <w:t>.数字经济产业链招商情况汇报——黄山现代服务产业园管委会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14:textFill>
            <w14:solidFill>
              <w14:schemeClr w14:val="tx1"/>
            </w14:solidFill>
          </w14:textFill>
        </w:rPr>
        <w:t>.数字经济链长制暨双招双引工作推进情况汇报——黄山高新区管委会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32"/>
          <w:szCs w:val="32"/>
          <w14:textFill>
            <w14:solidFill>
              <w14:schemeClr w14:val="tx1"/>
            </w14:solidFill>
          </w14:textFill>
        </w:rPr>
        <w:t>.黟县数字经济发展情况汇报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14:textFill>
            <w14:solidFill>
              <w14:schemeClr w14:val="tx1"/>
            </w14:solidFill>
          </w14:textFill>
        </w:rPr>
        <w:t>.歙县数字经济招商引资项目情况汇报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32"/>
          <w:szCs w:val="32"/>
          <w14:textFill>
            <w14:solidFill>
              <w14:schemeClr w14:val="tx1"/>
            </w14:solidFill>
          </w14:textFill>
        </w:rPr>
        <w:t>.祁门县数字经济招商引资项目情况汇报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Cs/>
          <w:color w:val="000000" w:themeColor="text1"/>
          <w:sz w:val="32"/>
          <w:szCs w:val="32"/>
          <w14:textFill>
            <w14:solidFill>
              <w14:schemeClr w14:val="tx1"/>
            </w14:solidFill>
          </w14:textFill>
        </w:rPr>
        <w:t>.休宁县数字经济招商引资项目情况汇报</w:t>
      </w:r>
    </w:p>
    <w:p>
      <w:pPr>
        <w:pStyle w:val="2"/>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92" w:name="_Toc23346"/>
      <w:bookmarkStart w:id="93" w:name="_Toc78449726"/>
      <w:r>
        <w:rPr>
          <w:rFonts w:hint="eastAsia" w:ascii="黑体" w:hAnsi="黑体" w:eastAsia="黑体" w:cs="黑体"/>
          <w:b w:val="0"/>
          <w:bCs w:val="0"/>
          <w:color w:val="000000" w:themeColor="text1"/>
          <w:sz w:val="32"/>
          <w:szCs w:val="32"/>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bookmarkEnd w:id="92"/>
    </w:p>
    <w:p>
      <w:pPr>
        <w:pStyle w:val="2"/>
        <w:jc w:val="center"/>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94" w:name="_Toc19038"/>
      <w:bookmarkStart w:id="95" w:name="_Toc14706"/>
      <w:bookmarkStart w:id="96" w:name="_Toc23340"/>
      <w:r>
        <w:rPr>
          <w:rFonts w:hint="default" w:ascii="Times New Roman" w:hAnsi="Times New Roman" w:eastAsia="方正小标宋简体" w:cs="Times New Roman"/>
          <w:color w:val="000000" w:themeColor="text1"/>
          <w:sz w:val="44"/>
          <w:szCs w:val="44"/>
          <w14:textFill>
            <w14:solidFill>
              <w14:schemeClr w14:val="tx1"/>
            </w14:solidFill>
          </w14:textFill>
        </w:rPr>
        <w:t>重点工程一览表</w:t>
      </w:r>
      <w:bookmarkEnd w:id="93"/>
      <w:bookmarkEnd w:id="94"/>
      <w:bookmarkEnd w:id="95"/>
      <w:bookmarkEnd w:id="96"/>
    </w:p>
    <w:tbl>
      <w:tblPr>
        <w:tblStyle w:val="20"/>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4111"/>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项目类别</w:t>
            </w:r>
          </w:p>
        </w:tc>
        <w:tc>
          <w:tcPr>
            <w:tcW w:w="1276" w:type="dxa"/>
            <w:vAlign w:val="center"/>
          </w:tcPr>
          <w:p>
            <w:pPr>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建设方向</w:t>
            </w:r>
          </w:p>
        </w:tc>
        <w:tc>
          <w:tcPr>
            <w:tcW w:w="1276" w:type="dxa"/>
            <w:vAlign w:val="center"/>
          </w:tcPr>
          <w:p>
            <w:pPr>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重点工程</w:t>
            </w:r>
          </w:p>
        </w:tc>
        <w:tc>
          <w:tcPr>
            <w:tcW w:w="4111" w:type="dxa"/>
            <w:vAlign w:val="center"/>
          </w:tcPr>
          <w:p>
            <w:pPr>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实施内容</w:t>
            </w:r>
          </w:p>
        </w:tc>
        <w:tc>
          <w:tcPr>
            <w:tcW w:w="1763" w:type="dxa"/>
            <w:vAlign w:val="center"/>
          </w:tcPr>
          <w:p>
            <w:pPr>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责任</w:t>
            </w:r>
            <w:r>
              <w:rPr>
                <w:rFonts w:hint="default" w:ascii="Times New Roman" w:hAnsi="Times New Roman" w:eastAsia="宋体" w:cs="Times New Roman"/>
                <w:b/>
                <w:bCs/>
                <w:color w:val="000000" w:themeColor="text1"/>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一、集聚优势主导产业，助推大数据发展外延</w:t>
            </w:r>
          </w:p>
        </w:tc>
        <w:tc>
          <w:tcPr>
            <w:tcW w:w="1276"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推动数字技术应用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业</w:t>
            </w:r>
            <w:r>
              <w:rPr>
                <w:rFonts w:hint="eastAsia" w:ascii="Times New Roman" w:hAnsi="Times New Roman" w:eastAsia="宋体" w:cs="Times New Roman"/>
                <w:color w:val="000000" w:themeColor="text1"/>
                <w:sz w:val="24"/>
                <w:szCs w:val="24"/>
                <w:lang w:eastAsia="zh-CN"/>
                <w14:textFill>
                  <w14:solidFill>
                    <w14:schemeClr w14:val="tx1"/>
                  </w14:solidFill>
                </w14:textFill>
              </w:rPr>
              <w:t>的</w:t>
            </w:r>
            <w:r>
              <w:rPr>
                <w:rFonts w:hint="default" w:ascii="Times New Roman" w:hAnsi="Times New Roman" w:eastAsia="宋体" w:cs="Times New Roman"/>
                <w:color w:val="000000" w:themeColor="text1"/>
                <w:sz w:val="24"/>
                <w:szCs w:val="24"/>
                <w14:textFill>
                  <w14:solidFill>
                    <w14:schemeClr w14:val="tx1"/>
                  </w14:solidFill>
                </w14:textFill>
              </w:rPr>
              <w:t>发展</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专栏1.1数字技术应用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业的</w:t>
            </w:r>
            <w:r>
              <w:rPr>
                <w:rFonts w:hint="default" w:ascii="Times New Roman" w:hAnsi="Times New Roman" w:eastAsia="宋体" w:cs="Times New Roman"/>
                <w:color w:val="000000" w:themeColor="text1"/>
                <w:sz w:val="24"/>
                <w:szCs w:val="24"/>
                <w14:textFill>
                  <w14:solidFill>
                    <w14:schemeClr w14:val="tx1"/>
                  </w14:solidFill>
                </w14:textFill>
              </w:rPr>
              <w:t>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加快推进联网摄像头大数据智能监测平台建设，打造黄山无偷拍城市平台。</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黄山经济开发区管委会</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restart"/>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发挥数字要素驱动业的优势</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专栏1.2直播电商发展重点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阿里“全国主播基地”建设项目；黄山市旅游直播电商平台建设项目；徽州区电商直播基地；歙县龙工场“跨境电商生态链1+N体系”项目；跨境电商孵化中心。</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黄山旅游股份，徽州区、歙县人民政府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专栏1.3文旅大数据发展重点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推动文化产业数字化升级；完善徽州经典文化数据库建设；文旅大数据二期项目建设。</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市文化和旅游局</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vAlign w:val="center"/>
          </w:tcPr>
          <w:p>
            <w:pPr>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二、加大资源引培力度，延伸大数据产业链条</w:t>
            </w:r>
          </w:p>
        </w:tc>
        <w:tc>
          <w:tcPr>
            <w:tcW w:w="1276"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加强资源引进</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专栏2.1中国银联（黄山）园区建设项目</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重点打造以高科技企业研发、生产、营销总部基地、产业投资基金中心、互联网创新服务平台、电子信息类企业孵化器等为主导的产业发展先行区。进一步推进与银联其他数据中心形成多活实时互备、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增进</w:t>
            </w:r>
            <w:r>
              <w:rPr>
                <w:rFonts w:hint="default" w:ascii="Times New Roman" w:hAnsi="Times New Roman" w:eastAsia="宋体" w:cs="Times New Roman"/>
                <w:color w:val="000000" w:themeColor="text1"/>
                <w:sz w:val="24"/>
                <w:szCs w:val="24"/>
                <w14:textFill>
                  <w14:solidFill>
                    <w14:schemeClr w14:val="tx1"/>
                  </w14:solidFill>
                </w14:textFill>
              </w:rPr>
              <w:t>交流的运营体系，新建存储中心、客服中心、产业配套基地、员工后勤保障中心。</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市发展改革委</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黄山经济开发区管委会等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加强人才引培</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专栏2.2人才引培发展重点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黄山市信创培训基地建设项目；打造信创培训和技术攻关中心。</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市委机要局、</w:t>
            </w:r>
            <w:r>
              <w:rPr>
                <w:rFonts w:hint="default" w:ascii="Times New Roman" w:hAnsi="Times New Roman" w:eastAsia="宋体" w:cs="Times New Roman"/>
                <w:color w:val="000000" w:themeColor="text1"/>
                <w:sz w:val="24"/>
                <w:szCs w:val="24"/>
                <w14:textFill>
                  <w14:solidFill>
                    <w14:schemeClr w14:val="tx1"/>
                  </w14:solidFill>
                </w14:textFill>
              </w:rPr>
              <w:t>市数据资源局、市人才办、市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vAlign w:val="center"/>
          </w:tcPr>
          <w:p>
            <w:pPr>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三、创新合作协同机制，布局特色园区功能建设</w:t>
            </w:r>
          </w:p>
        </w:tc>
        <w:tc>
          <w:tcPr>
            <w:tcW w:w="1276"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加强产业对接</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专栏3.1产业对接发展重点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基于蚂蚁区块链的产品溯源平台建设项目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电梯物联网系统建设项目。</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黄山旅游股份，</w:t>
            </w:r>
            <w:r>
              <w:rPr>
                <w:rFonts w:hint="default" w:ascii="Times New Roman" w:hAnsi="Times New Roman" w:eastAsia="宋体" w:cs="Times New Roman"/>
                <w:color w:val="000000" w:themeColor="text1"/>
                <w:sz w:val="24"/>
                <w:szCs w:val="24"/>
                <w14:textFill>
                  <w14:solidFill>
                    <w14:schemeClr w14:val="tx1"/>
                  </w14:solidFill>
                </w14:textFill>
              </w:rPr>
              <w:t>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创新合作机制</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专栏3.2创新合作机制发展重点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支付数据交易、流通与共享机制建设项目。</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推进特色园区建设</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专栏3.3特色园区建设发展重点</w:t>
            </w:r>
          </w:p>
        </w:tc>
        <w:tc>
          <w:tcPr>
            <w:tcW w:w="4111"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黄山现代服务业产业园建设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完善杭黄绿色产业园建设。</w:t>
            </w:r>
          </w:p>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市发展改革委、</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黄山现代服务业产业园管委会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242" w:type="dxa"/>
            <w:vMerge w:val="restart"/>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四、促进智慧城市建设，实现大数据产业内循环</w:t>
            </w:r>
          </w:p>
        </w:tc>
        <w:tc>
          <w:tcPr>
            <w:tcW w:w="1276" w:type="dxa"/>
            <w:vMerge w:val="restart"/>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1.加快黄山市智慧城市建设</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专栏4.1数字产品与基础设施项目建设发展重点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黄山颍创智慧显示终端项目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智能制造产业园项目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黄山移动云计算数据中心建设项目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中国电信休宁分公司云计算大数据中心二期项目。</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歙县</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人民政府</w:t>
            </w:r>
            <w:r>
              <w:rPr>
                <w:rFonts w:hint="default" w:ascii="Times New Roman" w:hAnsi="Times New Roman" w:eastAsia="宋体" w:cs="Times New Roman"/>
                <w:color w:val="000000" w:themeColor="text1"/>
                <w:sz w:val="24"/>
                <w:szCs w:val="24"/>
                <w14:textFill>
                  <w14:solidFill>
                    <w14:schemeClr w14:val="tx1"/>
                  </w14:solidFill>
                </w14:textFill>
              </w:rPr>
              <w:t>、黄山</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经济开发区</w:t>
            </w:r>
            <w:r>
              <w:rPr>
                <w:rFonts w:hint="default" w:ascii="Times New Roman" w:hAnsi="Times New Roman" w:eastAsia="宋体" w:cs="Times New Roman"/>
                <w:color w:val="000000" w:themeColor="text1"/>
                <w:sz w:val="24"/>
                <w:szCs w:val="24"/>
                <w14:textFill>
                  <w14:solidFill>
                    <w14:schemeClr w14:val="tx1"/>
                  </w14:solidFill>
                </w14:textFill>
              </w:rPr>
              <w:t>管委会、中国移动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黄山分公司</w:t>
            </w:r>
            <w:r>
              <w:rPr>
                <w:rFonts w:hint="default" w:ascii="Times New Roman" w:hAnsi="Times New Roman" w:eastAsia="宋体" w:cs="Times New Roman"/>
                <w:color w:val="000000" w:themeColor="text1"/>
                <w:sz w:val="24"/>
                <w:szCs w:val="24"/>
                <w14:textFill>
                  <w14:solidFill>
                    <w14:schemeClr w14:val="tx1"/>
                  </w14:solidFill>
                </w14:textFill>
              </w:rPr>
              <w:t>、中国电信黄山分公司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专栏4.2“城市大脑”建设项目</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以“智慧文旅”专题纳入安徽省第一批城市大脑应用试点为契机，加快推进“城市大脑”建设，完善数字底座，推出更多典型场景应用。</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市数据资源局</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市文化和旅游局等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专栏4.3数字民生建设发展重点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公共安全视频大数据系统（“雪亮工程”）建设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公安大数据建设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公共法律服务数据资源库建设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“皖事通办”黄山分厅平台建设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“安康码”应用便民工程建设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“互联网+监管”平台</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应用</w:t>
            </w:r>
            <w:r>
              <w:rPr>
                <w:rFonts w:hint="default" w:ascii="Times New Roman" w:hAnsi="Times New Roman" w:eastAsia="宋体" w:cs="Times New Roman"/>
                <w:color w:val="000000" w:themeColor="text1"/>
                <w:sz w:val="24"/>
                <w:szCs w:val="24"/>
                <w14:textFill>
                  <w14:solidFill>
                    <w14:schemeClr w14:val="tx1"/>
                  </w14:solidFill>
                </w14:textFill>
              </w:rPr>
              <w:t>。</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市公安局、市司法局、市数据资源局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restart"/>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2.促进大数据产业的融合应用</w:t>
            </w: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专栏4.4交通大数据建设发展重点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智慧互联网物流平台建设项目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掌上黄山线上平台建设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道路运输车辆卫星定位系统平台建设项目。</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市交通运输局、黄山旅游集团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专栏4.5旅游大数据建设发展重点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构建一体化的旅游信息服务和管理平台是智慧旅游城市建设的基础。积极鼓励政府部门与本地移动通信运营商、IT企业就旅游信息服务和管理平台的搭建展开合作。</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专栏4.6数字金融建设发展重点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“数字普惠”（黄山）项目建设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完善金融专题库建设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金融服务应用平台建设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黄山市中小微企业综合金融服务平台建设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党建引领信用村平台建设</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市数据资源局、市金融监管局</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黄山信投集团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专栏4.7农业大数据建设发展重点</w:t>
            </w:r>
          </w:p>
        </w:tc>
        <w:tc>
          <w:tcPr>
            <w:tcW w:w="4111"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进一步推进祁红茶叶物联网建设项目，推动黄山市农业大数据持续发展。通过以大数据等技术为手段，监测生态茶园中茶的生长、产业园内茶叶加工各个方面，对采集到的大数据进行整合、加工等操作实现红茶的精准管理，进而提高黄山市祁红茶叶带来的经济效益，同时带动黄山市农业大数据的发展。</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市农业农村局</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祁门县人民政府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专栏4.8生态大数据建设发展重点</w:t>
            </w:r>
          </w:p>
        </w:tc>
        <w:tc>
          <w:tcPr>
            <w:tcW w:w="4111" w:type="dxa"/>
            <w:vAlign w:val="center"/>
          </w:tcPr>
          <w:p>
            <w:pPr>
              <w:jc w:val="left"/>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黄山市重点排污单位“三个全覆盖”视频监控系统建设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新安江水质自动检测网络及数据管理平台建设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黄山区太平湖水环境管理平台建设。</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市生态环境局</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黄山区人民政府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专栏4.9医疗大数据建设发展重点</w:t>
            </w:r>
          </w:p>
        </w:tc>
        <w:tc>
          <w:tcPr>
            <w:tcW w:w="4111"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微医数康中心建设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市级全民健康信息平台建设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“智慧医院”建设。</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专栏4.10档案资源大数据建设发展重点</w:t>
            </w:r>
          </w:p>
        </w:tc>
        <w:tc>
          <w:tcPr>
            <w:tcW w:w="4111"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远程查档、跨馆服务平台建设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智慧档案馆建设。</w:t>
            </w:r>
          </w:p>
        </w:tc>
        <w:tc>
          <w:tcPr>
            <w:tcW w:w="1763" w:type="dxa"/>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Merge w:val="continue"/>
            <w:vAlign w:val="center"/>
          </w:tcPr>
          <w:p>
            <w:pPr>
              <w:rPr>
                <w:rFonts w:hint="default" w:ascii="Times New Roman" w:hAnsi="Times New Roman" w:eastAsia="宋体" w:cs="Times New Roman"/>
                <w:color w:val="000000" w:themeColor="text1"/>
                <w:sz w:val="24"/>
                <w:szCs w:val="24"/>
                <w14:textFill>
                  <w14:solidFill>
                    <w14:schemeClr w14:val="tx1"/>
                  </w14:solidFill>
                </w14:textFill>
              </w:rPr>
            </w:pPr>
          </w:p>
        </w:tc>
        <w:tc>
          <w:tcPr>
            <w:tcW w:w="1276"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专栏4.11消防大数据建设发展重点</w:t>
            </w:r>
          </w:p>
        </w:tc>
        <w:tc>
          <w:tcPr>
            <w:tcW w:w="4111" w:type="dxa"/>
            <w:vAlign w:val="center"/>
          </w:tcPr>
          <w:p>
            <w:pPr>
              <w:jc w:val="lef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城市物联网消防远程监控系统建设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新型消防智能作战指挥系统建设</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升级应急通信网络和装备。</w:t>
            </w:r>
          </w:p>
        </w:tc>
        <w:tc>
          <w:tcPr>
            <w:tcW w:w="1763" w:type="dxa"/>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市消防救援支队</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市应急局</w:t>
            </w:r>
          </w:p>
        </w:tc>
      </w:tr>
    </w:tbl>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宋体" w:cs="Times New Roman"/>
          <w:color w:val="000000" w:themeColor="text1"/>
          <w:sz w:val="32"/>
          <w:szCs w:val="32"/>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Batang" w:hAnsi="Batang" w:eastAsia="Batang" w:cs="Batang"/>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3</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Batang" w:hAnsi="Batang" w:eastAsia="Batang" w:cs="Batang"/>
                        <w:sz w:val="28"/>
                        <w:szCs w:val="28"/>
                      </w:rPr>
                    </w:pPr>
                    <w:r>
                      <w:rPr>
                        <w:rFonts w:hint="eastAsia" w:ascii="Batang" w:hAnsi="Batang" w:eastAsia="Batang" w:cs="Batang"/>
                        <w:sz w:val="28"/>
                        <w:szCs w:val="28"/>
                      </w:rPr>
                      <w:t xml:space="preserve">— </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3</w:t>
                    </w:r>
                    <w:r>
                      <w:rPr>
                        <w:rFonts w:hint="eastAsia" w:ascii="Batang" w:hAnsi="Batang" w:eastAsia="Batang" w:cs="Batang"/>
                        <w:sz w:val="28"/>
                        <w:szCs w:val="28"/>
                      </w:rPr>
                      <w:fldChar w:fldCharType="end"/>
                    </w:r>
                    <w:r>
                      <w:rPr>
                        <w:rFonts w:hint="eastAsia" w:ascii="Batang" w:hAnsi="Batang" w:eastAsia="Batang" w:cs="Batang"/>
                        <w:sz w:val="28"/>
                        <w:szCs w:val="28"/>
                      </w:rPr>
                      <w:t xml:space="preserve"> —</w:t>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xsvzfsi2twf3e02asptr98xe5fz552wsw5&quot;&gt;My EndNote Library2&lt;record-ids&gt;&lt;item&gt;48&lt;/item&gt;&lt;/record-ids&gt;&lt;/item&gt;&lt;/Libraries&gt;"/>
  </w:docVars>
  <w:rsids>
    <w:rsidRoot w:val="00AE647C"/>
    <w:rsid w:val="00000658"/>
    <w:rsid w:val="00000E58"/>
    <w:rsid w:val="00000EBF"/>
    <w:rsid w:val="0000170F"/>
    <w:rsid w:val="00001CA3"/>
    <w:rsid w:val="000037CD"/>
    <w:rsid w:val="00003981"/>
    <w:rsid w:val="00004102"/>
    <w:rsid w:val="00006736"/>
    <w:rsid w:val="0000789F"/>
    <w:rsid w:val="00007A98"/>
    <w:rsid w:val="000123B0"/>
    <w:rsid w:val="00012A23"/>
    <w:rsid w:val="00013180"/>
    <w:rsid w:val="0001388D"/>
    <w:rsid w:val="00013C3E"/>
    <w:rsid w:val="00013DDB"/>
    <w:rsid w:val="00013FDB"/>
    <w:rsid w:val="0001407B"/>
    <w:rsid w:val="0001462F"/>
    <w:rsid w:val="00014769"/>
    <w:rsid w:val="000148E1"/>
    <w:rsid w:val="00015804"/>
    <w:rsid w:val="000162DD"/>
    <w:rsid w:val="00016413"/>
    <w:rsid w:val="00016CE6"/>
    <w:rsid w:val="000210A3"/>
    <w:rsid w:val="00021ABC"/>
    <w:rsid w:val="0002224F"/>
    <w:rsid w:val="00022624"/>
    <w:rsid w:val="00022AD1"/>
    <w:rsid w:val="00023CF8"/>
    <w:rsid w:val="0002446C"/>
    <w:rsid w:val="00025881"/>
    <w:rsid w:val="00025919"/>
    <w:rsid w:val="00025A0D"/>
    <w:rsid w:val="00025D82"/>
    <w:rsid w:val="00025EDA"/>
    <w:rsid w:val="000263CE"/>
    <w:rsid w:val="00030442"/>
    <w:rsid w:val="00030E38"/>
    <w:rsid w:val="00030F00"/>
    <w:rsid w:val="00032729"/>
    <w:rsid w:val="00032917"/>
    <w:rsid w:val="00032CA7"/>
    <w:rsid w:val="00033F52"/>
    <w:rsid w:val="00035166"/>
    <w:rsid w:val="00035E4C"/>
    <w:rsid w:val="00036365"/>
    <w:rsid w:val="0003706E"/>
    <w:rsid w:val="00037991"/>
    <w:rsid w:val="000379FC"/>
    <w:rsid w:val="00037EA8"/>
    <w:rsid w:val="0004075F"/>
    <w:rsid w:val="000421E6"/>
    <w:rsid w:val="000432B9"/>
    <w:rsid w:val="000434E4"/>
    <w:rsid w:val="0004527E"/>
    <w:rsid w:val="0004679D"/>
    <w:rsid w:val="00046C72"/>
    <w:rsid w:val="00047902"/>
    <w:rsid w:val="00047C48"/>
    <w:rsid w:val="00047C69"/>
    <w:rsid w:val="00050063"/>
    <w:rsid w:val="000500E6"/>
    <w:rsid w:val="00050C9F"/>
    <w:rsid w:val="00050F57"/>
    <w:rsid w:val="000511FD"/>
    <w:rsid w:val="00051F56"/>
    <w:rsid w:val="000534FF"/>
    <w:rsid w:val="0005364B"/>
    <w:rsid w:val="000539D3"/>
    <w:rsid w:val="00053ECC"/>
    <w:rsid w:val="00054170"/>
    <w:rsid w:val="0005427E"/>
    <w:rsid w:val="00054EBA"/>
    <w:rsid w:val="00055C85"/>
    <w:rsid w:val="00056DB8"/>
    <w:rsid w:val="00057F40"/>
    <w:rsid w:val="000601D3"/>
    <w:rsid w:val="000603E1"/>
    <w:rsid w:val="00060493"/>
    <w:rsid w:val="00060EF4"/>
    <w:rsid w:val="00063099"/>
    <w:rsid w:val="00063987"/>
    <w:rsid w:val="00063B5C"/>
    <w:rsid w:val="00065082"/>
    <w:rsid w:val="000653C9"/>
    <w:rsid w:val="0007015C"/>
    <w:rsid w:val="000706DC"/>
    <w:rsid w:val="00070865"/>
    <w:rsid w:val="00070F2A"/>
    <w:rsid w:val="0007211C"/>
    <w:rsid w:val="00072620"/>
    <w:rsid w:val="000738A5"/>
    <w:rsid w:val="00074368"/>
    <w:rsid w:val="00074BCE"/>
    <w:rsid w:val="00075B61"/>
    <w:rsid w:val="000760C2"/>
    <w:rsid w:val="000764D0"/>
    <w:rsid w:val="00076DD7"/>
    <w:rsid w:val="00077BEA"/>
    <w:rsid w:val="0008020F"/>
    <w:rsid w:val="000804E4"/>
    <w:rsid w:val="00081035"/>
    <w:rsid w:val="000815F8"/>
    <w:rsid w:val="00081BC5"/>
    <w:rsid w:val="00081BDC"/>
    <w:rsid w:val="00084728"/>
    <w:rsid w:val="00084B42"/>
    <w:rsid w:val="00084B9B"/>
    <w:rsid w:val="000857F2"/>
    <w:rsid w:val="000858CD"/>
    <w:rsid w:val="00085CAE"/>
    <w:rsid w:val="0008655C"/>
    <w:rsid w:val="00086705"/>
    <w:rsid w:val="0008708B"/>
    <w:rsid w:val="000871C8"/>
    <w:rsid w:val="00087209"/>
    <w:rsid w:val="000879B8"/>
    <w:rsid w:val="00090700"/>
    <w:rsid w:val="00091AE3"/>
    <w:rsid w:val="000929AF"/>
    <w:rsid w:val="00093D5D"/>
    <w:rsid w:val="000943F0"/>
    <w:rsid w:val="00095444"/>
    <w:rsid w:val="000954D8"/>
    <w:rsid w:val="000956B9"/>
    <w:rsid w:val="000959A4"/>
    <w:rsid w:val="00095C8E"/>
    <w:rsid w:val="00095C99"/>
    <w:rsid w:val="0009629A"/>
    <w:rsid w:val="00097760"/>
    <w:rsid w:val="000979F7"/>
    <w:rsid w:val="000A00F4"/>
    <w:rsid w:val="000A0107"/>
    <w:rsid w:val="000A155F"/>
    <w:rsid w:val="000A2D57"/>
    <w:rsid w:val="000A37FD"/>
    <w:rsid w:val="000A38FB"/>
    <w:rsid w:val="000A5406"/>
    <w:rsid w:val="000A57A1"/>
    <w:rsid w:val="000A5D3C"/>
    <w:rsid w:val="000A5D40"/>
    <w:rsid w:val="000A62C8"/>
    <w:rsid w:val="000A6ACD"/>
    <w:rsid w:val="000A7447"/>
    <w:rsid w:val="000A74B7"/>
    <w:rsid w:val="000A7D49"/>
    <w:rsid w:val="000B0066"/>
    <w:rsid w:val="000B05AC"/>
    <w:rsid w:val="000B1226"/>
    <w:rsid w:val="000B17CB"/>
    <w:rsid w:val="000B197A"/>
    <w:rsid w:val="000B1BD2"/>
    <w:rsid w:val="000B2481"/>
    <w:rsid w:val="000B2802"/>
    <w:rsid w:val="000B3834"/>
    <w:rsid w:val="000B43A6"/>
    <w:rsid w:val="000B45CB"/>
    <w:rsid w:val="000B50CF"/>
    <w:rsid w:val="000B5425"/>
    <w:rsid w:val="000B6692"/>
    <w:rsid w:val="000B6E83"/>
    <w:rsid w:val="000B6EAA"/>
    <w:rsid w:val="000B74F8"/>
    <w:rsid w:val="000B7FC8"/>
    <w:rsid w:val="000C0D0E"/>
    <w:rsid w:val="000C2994"/>
    <w:rsid w:val="000C351C"/>
    <w:rsid w:val="000C63DC"/>
    <w:rsid w:val="000C6AE7"/>
    <w:rsid w:val="000C732B"/>
    <w:rsid w:val="000C74CE"/>
    <w:rsid w:val="000C7630"/>
    <w:rsid w:val="000C78A3"/>
    <w:rsid w:val="000C79B2"/>
    <w:rsid w:val="000D03ED"/>
    <w:rsid w:val="000D126C"/>
    <w:rsid w:val="000D4FA9"/>
    <w:rsid w:val="000D6117"/>
    <w:rsid w:val="000D6A9E"/>
    <w:rsid w:val="000D6DBE"/>
    <w:rsid w:val="000D7009"/>
    <w:rsid w:val="000D7BB8"/>
    <w:rsid w:val="000D7C29"/>
    <w:rsid w:val="000E1C5F"/>
    <w:rsid w:val="000E339D"/>
    <w:rsid w:val="000E39EE"/>
    <w:rsid w:val="000E440C"/>
    <w:rsid w:val="000E4648"/>
    <w:rsid w:val="000E5C0A"/>
    <w:rsid w:val="000E5EDA"/>
    <w:rsid w:val="000E6BFC"/>
    <w:rsid w:val="000E7980"/>
    <w:rsid w:val="000F1644"/>
    <w:rsid w:val="000F37F3"/>
    <w:rsid w:val="000F437E"/>
    <w:rsid w:val="000F480C"/>
    <w:rsid w:val="000F596C"/>
    <w:rsid w:val="000F6359"/>
    <w:rsid w:val="000F671D"/>
    <w:rsid w:val="000F7585"/>
    <w:rsid w:val="000F7CA8"/>
    <w:rsid w:val="000F7D28"/>
    <w:rsid w:val="001009CA"/>
    <w:rsid w:val="00101B58"/>
    <w:rsid w:val="00101B93"/>
    <w:rsid w:val="001021A7"/>
    <w:rsid w:val="00102526"/>
    <w:rsid w:val="0010286E"/>
    <w:rsid w:val="0010302A"/>
    <w:rsid w:val="0010308E"/>
    <w:rsid w:val="00103572"/>
    <w:rsid w:val="00103774"/>
    <w:rsid w:val="001037E7"/>
    <w:rsid w:val="00104B72"/>
    <w:rsid w:val="00104C4A"/>
    <w:rsid w:val="001054C4"/>
    <w:rsid w:val="001068BA"/>
    <w:rsid w:val="00111124"/>
    <w:rsid w:val="001111BF"/>
    <w:rsid w:val="00111BFD"/>
    <w:rsid w:val="00112035"/>
    <w:rsid w:val="00112815"/>
    <w:rsid w:val="0011286A"/>
    <w:rsid w:val="00112E54"/>
    <w:rsid w:val="0011391E"/>
    <w:rsid w:val="00113CC9"/>
    <w:rsid w:val="001141AA"/>
    <w:rsid w:val="00114C5D"/>
    <w:rsid w:val="0011620A"/>
    <w:rsid w:val="00116243"/>
    <w:rsid w:val="00116986"/>
    <w:rsid w:val="001170A8"/>
    <w:rsid w:val="00117CA4"/>
    <w:rsid w:val="00117D5A"/>
    <w:rsid w:val="0012027B"/>
    <w:rsid w:val="00120EDB"/>
    <w:rsid w:val="0012219A"/>
    <w:rsid w:val="001229C9"/>
    <w:rsid w:val="00122B6B"/>
    <w:rsid w:val="0012416F"/>
    <w:rsid w:val="00124E84"/>
    <w:rsid w:val="00126246"/>
    <w:rsid w:val="00126591"/>
    <w:rsid w:val="001267E1"/>
    <w:rsid w:val="0013072B"/>
    <w:rsid w:val="001324AF"/>
    <w:rsid w:val="0013272F"/>
    <w:rsid w:val="00132A75"/>
    <w:rsid w:val="00134181"/>
    <w:rsid w:val="0013437A"/>
    <w:rsid w:val="0013483F"/>
    <w:rsid w:val="001352E7"/>
    <w:rsid w:val="001358D1"/>
    <w:rsid w:val="00137005"/>
    <w:rsid w:val="0014032C"/>
    <w:rsid w:val="0014066F"/>
    <w:rsid w:val="0014175C"/>
    <w:rsid w:val="001421B0"/>
    <w:rsid w:val="00143A04"/>
    <w:rsid w:val="0014480D"/>
    <w:rsid w:val="00145B54"/>
    <w:rsid w:val="001464EA"/>
    <w:rsid w:val="00146902"/>
    <w:rsid w:val="00146EBD"/>
    <w:rsid w:val="001474DA"/>
    <w:rsid w:val="0015094B"/>
    <w:rsid w:val="00150C49"/>
    <w:rsid w:val="00153498"/>
    <w:rsid w:val="00153551"/>
    <w:rsid w:val="001559CF"/>
    <w:rsid w:val="00155A3C"/>
    <w:rsid w:val="00155B1C"/>
    <w:rsid w:val="0015632E"/>
    <w:rsid w:val="00156714"/>
    <w:rsid w:val="00157A58"/>
    <w:rsid w:val="001604AC"/>
    <w:rsid w:val="00163618"/>
    <w:rsid w:val="001637E8"/>
    <w:rsid w:val="00163F89"/>
    <w:rsid w:val="00165A69"/>
    <w:rsid w:val="00165CDD"/>
    <w:rsid w:val="00165E11"/>
    <w:rsid w:val="001662FA"/>
    <w:rsid w:val="001665C6"/>
    <w:rsid w:val="001668FA"/>
    <w:rsid w:val="00167323"/>
    <w:rsid w:val="001711EF"/>
    <w:rsid w:val="00172458"/>
    <w:rsid w:val="00172E6F"/>
    <w:rsid w:val="0017410E"/>
    <w:rsid w:val="00174AB5"/>
    <w:rsid w:val="00175B44"/>
    <w:rsid w:val="00175D3A"/>
    <w:rsid w:val="001763B7"/>
    <w:rsid w:val="00177AC2"/>
    <w:rsid w:val="00180B93"/>
    <w:rsid w:val="00180F01"/>
    <w:rsid w:val="00181095"/>
    <w:rsid w:val="0018143E"/>
    <w:rsid w:val="00181A60"/>
    <w:rsid w:val="00181B32"/>
    <w:rsid w:val="00182546"/>
    <w:rsid w:val="001829CA"/>
    <w:rsid w:val="00182B74"/>
    <w:rsid w:val="00182BE9"/>
    <w:rsid w:val="00183088"/>
    <w:rsid w:val="00183464"/>
    <w:rsid w:val="00183DA5"/>
    <w:rsid w:val="001841A4"/>
    <w:rsid w:val="001848E8"/>
    <w:rsid w:val="00184930"/>
    <w:rsid w:val="00184E3A"/>
    <w:rsid w:val="00184EB7"/>
    <w:rsid w:val="001854A2"/>
    <w:rsid w:val="00185811"/>
    <w:rsid w:val="0018588D"/>
    <w:rsid w:val="00185C69"/>
    <w:rsid w:val="00186FEF"/>
    <w:rsid w:val="00187396"/>
    <w:rsid w:val="00187583"/>
    <w:rsid w:val="00190117"/>
    <w:rsid w:val="0019052C"/>
    <w:rsid w:val="001911B6"/>
    <w:rsid w:val="0019125B"/>
    <w:rsid w:val="001912C4"/>
    <w:rsid w:val="00191BB1"/>
    <w:rsid w:val="00191E3C"/>
    <w:rsid w:val="00191E74"/>
    <w:rsid w:val="00192074"/>
    <w:rsid w:val="0019267B"/>
    <w:rsid w:val="00192898"/>
    <w:rsid w:val="00192C1C"/>
    <w:rsid w:val="00193A06"/>
    <w:rsid w:val="00193B47"/>
    <w:rsid w:val="00193E42"/>
    <w:rsid w:val="00193F7C"/>
    <w:rsid w:val="001948D3"/>
    <w:rsid w:val="00194B4C"/>
    <w:rsid w:val="00195683"/>
    <w:rsid w:val="001956BD"/>
    <w:rsid w:val="001959EB"/>
    <w:rsid w:val="00195B61"/>
    <w:rsid w:val="00195EDC"/>
    <w:rsid w:val="00196698"/>
    <w:rsid w:val="00196B95"/>
    <w:rsid w:val="0019754F"/>
    <w:rsid w:val="00197ADF"/>
    <w:rsid w:val="001A0646"/>
    <w:rsid w:val="001A1984"/>
    <w:rsid w:val="001A1F7B"/>
    <w:rsid w:val="001A241D"/>
    <w:rsid w:val="001A2746"/>
    <w:rsid w:val="001A2F4A"/>
    <w:rsid w:val="001A3346"/>
    <w:rsid w:val="001A3BEC"/>
    <w:rsid w:val="001A3E2E"/>
    <w:rsid w:val="001A70AB"/>
    <w:rsid w:val="001A739C"/>
    <w:rsid w:val="001A79CC"/>
    <w:rsid w:val="001A7B84"/>
    <w:rsid w:val="001A7D6F"/>
    <w:rsid w:val="001B08A4"/>
    <w:rsid w:val="001B13A2"/>
    <w:rsid w:val="001B175E"/>
    <w:rsid w:val="001B1CB9"/>
    <w:rsid w:val="001B1CC2"/>
    <w:rsid w:val="001B1D64"/>
    <w:rsid w:val="001B22A8"/>
    <w:rsid w:val="001B2E1F"/>
    <w:rsid w:val="001B3959"/>
    <w:rsid w:val="001B3DDD"/>
    <w:rsid w:val="001B4283"/>
    <w:rsid w:val="001B52EB"/>
    <w:rsid w:val="001B5BB7"/>
    <w:rsid w:val="001B5EED"/>
    <w:rsid w:val="001B612E"/>
    <w:rsid w:val="001B7052"/>
    <w:rsid w:val="001B72CD"/>
    <w:rsid w:val="001C05D4"/>
    <w:rsid w:val="001C09F1"/>
    <w:rsid w:val="001C185C"/>
    <w:rsid w:val="001C2744"/>
    <w:rsid w:val="001C3104"/>
    <w:rsid w:val="001C3228"/>
    <w:rsid w:val="001C3712"/>
    <w:rsid w:val="001C41A1"/>
    <w:rsid w:val="001C4209"/>
    <w:rsid w:val="001C5623"/>
    <w:rsid w:val="001C5C91"/>
    <w:rsid w:val="001C66E0"/>
    <w:rsid w:val="001C723A"/>
    <w:rsid w:val="001D0317"/>
    <w:rsid w:val="001D0DDD"/>
    <w:rsid w:val="001D1A24"/>
    <w:rsid w:val="001D2302"/>
    <w:rsid w:val="001D2309"/>
    <w:rsid w:val="001D255A"/>
    <w:rsid w:val="001D2980"/>
    <w:rsid w:val="001D2D40"/>
    <w:rsid w:val="001D3F8A"/>
    <w:rsid w:val="001D4115"/>
    <w:rsid w:val="001D570C"/>
    <w:rsid w:val="001D7577"/>
    <w:rsid w:val="001D7E1A"/>
    <w:rsid w:val="001D7F93"/>
    <w:rsid w:val="001E0BDC"/>
    <w:rsid w:val="001E0C6E"/>
    <w:rsid w:val="001E0D27"/>
    <w:rsid w:val="001E1369"/>
    <w:rsid w:val="001E16AA"/>
    <w:rsid w:val="001E1BD8"/>
    <w:rsid w:val="001E1BEF"/>
    <w:rsid w:val="001E1EEC"/>
    <w:rsid w:val="001E20F1"/>
    <w:rsid w:val="001E2407"/>
    <w:rsid w:val="001E34D6"/>
    <w:rsid w:val="001E39D9"/>
    <w:rsid w:val="001E455D"/>
    <w:rsid w:val="001E5180"/>
    <w:rsid w:val="001E546D"/>
    <w:rsid w:val="001E5AC4"/>
    <w:rsid w:val="001E5BC2"/>
    <w:rsid w:val="001E6632"/>
    <w:rsid w:val="001F0303"/>
    <w:rsid w:val="001F0437"/>
    <w:rsid w:val="001F0963"/>
    <w:rsid w:val="001F0E86"/>
    <w:rsid w:val="001F1EED"/>
    <w:rsid w:val="001F2665"/>
    <w:rsid w:val="001F3DBE"/>
    <w:rsid w:val="001F49F0"/>
    <w:rsid w:val="001F52C1"/>
    <w:rsid w:val="00200EBF"/>
    <w:rsid w:val="00202200"/>
    <w:rsid w:val="0020239C"/>
    <w:rsid w:val="00202749"/>
    <w:rsid w:val="00203037"/>
    <w:rsid w:val="00203C2D"/>
    <w:rsid w:val="00203DE2"/>
    <w:rsid w:val="00204FBF"/>
    <w:rsid w:val="0020525A"/>
    <w:rsid w:val="0020594E"/>
    <w:rsid w:val="00206C86"/>
    <w:rsid w:val="0020714C"/>
    <w:rsid w:val="00207C68"/>
    <w:rsid w:val="00210302"/>
    <w:rsid w:val="00210AB8"/>
    <w:rsid w:val="002119B4"/>
    <w:rsid w:val="00211E61"/>
    <w:rsid w:val="00213636"/>
    <w:rsid w:val="002138A2"/>
    <w:rsid w:val="00213E44"/>
    <w:rsid w:val="00214319"/>
    <w:rsid w:val="00214E35"/>
    <w:rsid w:val="0021507F"/>
    <w:rsid w:val="0021539A"/>
    <w:rsid w:val="0021636D"/>
    <w:rsid w:val="002168F6"/>
    <w:rsid w:val="002169D7"/>
    <w:rsid w:val="00216A6A"/>
    <w:rsid w:val="00217A5B"/>
    <w:rsid w:val="00217BD9"/>
    <w:rsid w:val="00220008"/>
    <w:rsid w:val="00220CF9"/>
    <w:rsid w:val="0022123C"/>
    <w:rsid w:val="002216FE"/>
    <w:rsid w:val="00222246"/>
    <w:rsid w:val="002222B5"/>
    <w:rsid w:val="0022248C"/>
    <w:rsid w:val="00225C60"/>
    <w:rsid w:val="0022636B"/>
    <w:rsid w:val="0022642E"/>
    <w:rsid w:val="002279E8"/>
    <w:rsid w:val="00230BB2"/>
    <w:rsid w:val="00231B25"/>
    <w:rsid w:val="00231FAB"/>
    <w:rsid w:val="00232214"/>
    <w:rsid w:val="002323AD"/>
    <w:rsid w:val="00232C5D"/>
    <w:rsid w:val="00232EF0"/>
    <w:rsid w:val="00233C93"/>
    <w:rsid w:val="00235F0E"/>
    <w:rsid w:val="0023670F"/>
    <w:rsid w:val="00236DD5"/>
    <w:rsid w:val="00236E78"/>
    <w:rsid w:val="0023746C"/>
    <w:rsid w:val="0024035F"/>
    <w:rsid w:val="0024051A"/>
    <w:rsid w:val="0024070B"/>
    <w:rsid w:val="00241C4C"/>
    <w:rsid w:val="00242477"/>
    <w:rsid w:val="00243A98"/>
    <w:rsid w:val="00243AA4"/>
    <w:rsid w:val="0024441C"/>
    <w:rsid w:val="00244857"/>
    <w:rsid w:val="0024502C"/>
    <w:rsid w:val="00245E5A"/>
    <w:rsid w:val="00251146"/>
    <w:rsid w:val="00252A13"/>
    <w:rsid w:val="00252FD0"/>
    <w:rsid w:val="00254E02"/>
    <w:rsid w:val="00254EA3"/>
    <w:rsid w:val="00257403"/>
    <w:rsid w:val="00260068"/>
    <w:rsid w:val="0026007F"/>
    <w:rsid w:val="0026011C"/>
    <w:rsid w:val="002601C5"/>
    <w:rsid w:val="0026038D"/>
    <w:rsid w:val="002616E4"/>
    <w:rsid w:val="00262599"/>
    <w:rsid w:val="00263B12"/>
    <w:rsid w:val="00264301"/>
    <w:rsid w:val="00264565"/>
    <w:rsid w:val="00265258"/>
    <w:rsid w:val="0026536A"/>
    <w:rsid w:val="0026588C"/>
    <w:rsid w:val="00266424"/>
    <w:rsid w:val="00266C6D"/>
    <w:rsid w:val="0026740B"/>
    <w:rsid w:val="00267F57"/>
    <w:rsid w:val="002713B2"/>
    <w:rsid w:val="00271B60"/>
    <w:rsid w:val="00271CF7"/>
    <w:rsid w:val="002723C7"/>
    <w:rsid w:val="002739BA"/>
    <w:rsid w:val="0027408A"/>
    <w:rsid w:val="002746C0"/>
    <w:rsid w:val="00274B7E"/>
    <w:rsid w:val="0027561C"/>
    <w:rsid w:val="0027563D"/>
    <w:rsid w:val="00275FE3"/>
    <w:rsid w:val="00276675"/>
    <w:rsid w:val="00276FBB"/>
    <w:rsid w:val="0027743B"/>
    <w:rsid w:val="00280190"/>
    <w:rsid w:val="00280DE6"/>
    <w:rsid w:val="002811B3"/>
    <w:rsid w:val="00283272"/>
    <w:rsid w:val="00283D69"/>
    <w:rsid w:val="00283DC3"/>
    <w:rsid w:val="00285844"/>
    <w:rsid w:val="002862FA"/>
    <w:rsid w:val="00286DC7"/>
    <w:rsid w:val="00287EC1"/>
    <w:rsid w:val="00287F17"/>
    <w:rsid w:val="0029094F"/>
    <w:rsid w:val="00291DF8"/>
    <w:rsid w:val="00292403"/>
    <w:rsid w:val="002933C5"/>
    <w:rsid w:val="002937C0"/>
    <w:rsid w:val="00294465"/>
    <w:rsid w:val="00295558"/>
    <w:rsid w:val="00295F14"/>
    <w:rsid w:val="002961A5"/>
    <w:rsid w:val="002961D1"/>
    <w:rsid w:val="002967BD"/>
    <w:rsid w:val="00296A55"/>
    <w:rsid w:val="00296D0D"/>
    <w:rsid w:val="00296E76"/>
    <w:rsid w:val="00296EE3"/>
    <w:rsid w:val="002A1D0F"/>
    <w:rsid w:val="002A206F"/>
    <w:rsid w:val="002A2805"/>
    <w:rsid w:val="002A2922"/>
    <w:rsid w:val="002A3760"/>
    <w:rsid w:val="002A618E"/>
    <w:rsid w:val="002A639C"/>
    <w:rsid w:val="002A69C2"/>
    <w:rsid w:val="002A7289"/>
    <w:rsid w:val="002A7DE8"/>
    <w:rsid w:val="002B11CB"/>
    <w:rsid w:val="002B1A32"/>
    <w:rsid w:val="002B2847"/>
    <w:rsid w:val="002B3562"/>
    <w:rsid w:val="002B3DC6"/>
    <w:rsid w:val="002B5971"/>
    <w:rsid w:val="002B5FAE"/>
    <w:rsid w:val="002B7C22"/>
    <w:rsid w:val="002C01F0"/>
    <w:rsid w:val="002C1572"/>
    <w:rsid w:val="002C2738"/>
    <w:rsid w:val="002C295F"/>
    <w:rsid w:val="002C3829"/>
    <w:rsid w:val="002C4424"/>
    <w:rsid w:val="002C469C"/>
    <w:rsid w:val="002C48EC"/>
    <w:rsid w:val="002C4946"/>
    <w:rsid w:val="002C49A3"/>
    <w:rsid w:val="002C5F6E"/>
    <w:rsid w:val="002C7374"/>
    <w:rsid w:val="002D0769"/>
    <w:rsid w:val="002D13DE"/>
    <w:rsid w:val="002D2162"/>
    <w:rsid w:val="002D24CC"/>
    <w:rsid w:val="002D25CA"/>
    <w:rsid w:val="002D3C5C"/>
    <w:rsid w:val="002D499D"/>
    <w:rsid w:val="002D513E"/>
    <w:rsid w:val="002D5326"/>
    <w:rsid w:val="002D551F"/>
    <w:rsid w:val="002D6C56"/>
    <w:rsid w:val="002E0D35"/>
    <w:rsid w:val="002E184E"/>
    <w:rsid w:val="002E1B9B"/>
    <w:rsid w:val="002E2129"/>
    <w:rsid w:val="002E2398"/>
    <w:rsid w:val="002E2615"/>
    <w:rsid w:val="002E2DDD"/>
    <w:rsid w:val="002E3145"/>
    <w:rsid w:val="002E44DF"/>
    <w:rsid w:val="002E518E"/>
    <w:rsid w:val="002E57A5"/>
    <w:rsid w:val="002E6E3F"/>
    <w:rsid w:val="002E6E87"/>
    <w:rsid w:val="002F08F7"/>
    <w:rsid w:val="002F1DE3"/>
    <w:rsid w:val="002F2CCF"/>
    <w:rsid w:val="002F40AA"/>
    <w:rsid w:val="002F471B"/>
    <w:rsid w:val="002F524E"/>
    <w:rsid w:val="002F6F6A"/>
    <w:rsid w:val="002F6FDE"/>
    <w:rsid w:val="003006E0"/>
    <w:rsid w:val="00300FA0"/>
    <w:rsid w:val="00301440"/>
    <w:rsid w:val="003023BB"/>
    <w:rsid w:val="003028FD"/>
    <w:rsid w:val="00302A1F"/>
    <w:rsid w:val="00303181"/>
    <w:rsid w:val="0030324A"/>
    <w:rsid w:val="003033ED"/>
    <w:rsid w:val="00303C24"/>
    <w:rsid w:val="0030415A"/>
    <w:rsid w:val="003044EA"/>
    <w:rsid w:val="00304603"/>
    <w:rsid w:val="00304F33"/>
    <w:rsid w:val="00306195"/>
    <w:rsid w:val="0030659B"/>
    <w:rsid w:val="0030715F"/>
    <w:rsid w:val="003100F8"/>
    <w:rsid w:val="00310182"/>
    <w:rsid w:val="00310199"/>
    <w:rsid w:val="003102E2"/>
    <w:rsid w:val="00310E67"/>
    <w:rsid w:val="00310FC4"/>
    <w:rsid w:val="00311990"/>
    <w:rsid w:val="00313920"/>
    <w:rsid w:val="00313E8D"/>
    <w:rsid w:val="003149F5"/>
    <w:rsid w:val="00314F6A"/>
    <w:rsid w:val="003151C8"/>
    <w:rsid w:val="003156D7"/>
    <w:rsid w:val="00315A47"/>
    <w:rsid w:val="003173D3"/>
    <w:rsid w:val="0031776F"/>
    <w:rsid w:val="00317E33"/>
    <w:rsid w:val="00320008"/>
    <w:rsid w:val="00320F5E"/>
    <w:rsid w:val="00322199"/>
    <w:rsid w:val="00322A21"/>
    <w:rsid w:val="00323169"/>
    <w:rsid w:val="0032401C"/>
    <w:rsid w:val="0032673B"/>
    <w:rsid w:val="0032679D"/>
    <w:rsid w:val="00326DC2"/>
    <w:rsid w:val="00326FD2"/>
    <w:rsid w:val="00327260"/>
    <w:rsid w:val="003279EF"/>
    <w:rsid w:val="00330745"/>
    <w:rsid w:val="00330C8E"/>
    <w:rsid w:val="00331B3C"/>
    <w:rsid w:val="003326C7"/>
    <w:rsid w:val="00332E87"/>
    <w:rsid w:val="003332A3"/>
    <w:rsid w:val="00333303"/>
    <w:rsid w:val="003338E9"/>
    <w:rsid w:val="00333A9B"/>
    <w:rsid w:val="0033427B"/>
    <w:rsid w:val="00334B95"/>
    <w:rsid w:val="00337417"/>
    <w:rsid w:val="00340422"/>
    <w:rsid w:val="003406FD"/>
    <w:rsid w:val="00340842"/>
    <w:rsid w:val="00340E6D"/>
    <w:rsid w:val="00341387"/>
    <w:rsid w:val="0034160B"/>
    <w:rsid w:val="00341959"/>
    <w:rsid w:val="003427E1"/>
    <w:rsid w:val="0034282C"/>
    <w:rsid w:val="00342CBA"/>
    <w:rsid w:val="00343DCE"/>
    <w:rsid w:val="0034441D"/>
    <w:rsid w:val="00344AF3"/>
    <w:rsid w:val="00344D93"/>
    <w:rsid w:val="00345A7D"/>
    <w:rsid w:val="00345CD8"/>
    <w:rsid w:val="00345D59"/>
    <w:rsid w:val="00345F5B"/>
    <w:rsid w:val="00346D53"/>
    <w:rsid w:val="00347CDA"/>
    <w:rsid w:val="0035095C"/>
    <w:rsid w:val="003514E2"/>
    <w:rsid w:val="00351AFC"/>
    <w:rsid w:val="0035257B"/>
    <w:rsid w:val="0035260E"/>
    <w:rsid w:val="00352B71"/>
    <w:rsid w:val="00352EBD"/>
    <w:rsid w:val="00352F72"/>
    <w:rsid w:val="0035378B"/>
    <w:rsid w:val="00353B2B"/>
    <w:rsid w:val="00353E1D"/>
    <w:rsid w:val="00353F9B"/>
    <w:rsid w:val="00354A47"/>
    <w:rsid w:val="00355C83"/>
    <w:rsid w:val="00355EC4"/>
    <w:rsid w:val="00356188"/>
    <w:rsid w:val="0035681E"/>
    <w:rsid w:val="00357F1B"/>
    <w:rsid w:val="00361B87"/>
    <w:rsid w:val="003624C5"/>
    <w:rsid w:val="00363214"/>
    <w:rsid w:val="003639F6"/>
    <w:rsid w:val="00363FE6"/>
    <w:rsid w:val="00364845"/>
    <w:rsid w:val="003648E4"/>
    <w:rsid w:val="00364921"/>
    <w:rsid w:val="00365CE8"/>
    <w:rsid w:val="00366317"/>
    <w:rsid w:val="00367B7B"/>
    <w:rsid w:val="00367F62"/>
    <w:rsid w:val="0037036F"/>
    <w:rsid w:val="00370E94"/>
    <w:rsid w:val="00371518"/>
    <w:rsid w:val="00371D20"/>
    <w:rsid w:val="00372576"/>
    <w:rsid w:val="00372A89"/>
    <w:rsid w:val="0037360C"/>
    <w:rsid w:val="00373767"/>
    <w:rsid w:val="003748D1"/>
    <w:rsid w:val="00375DD7"/>
    <w:rsid w:val="003760B2"/>
    <w:rsid w:val="00376629"/>
    <w:rsid w:val="00377525"/>
    <w:rsid w:val="0038072C"/>
    <w:rsid w:val="0038099B"/>
    <w:rsid w:val="00380C87"/>
    <w:rsid w:val="00382584"/>
    <w:rsid w:val="00382B23"/>
    <w:rsid w:val="00383289"/>
    <w:rsid w:val="00383A4F"/>
    <w:rsid w:val="003842BE"/>
    <w:rsid w:val="00385B63"/>
    <w:rsid w:val="00385B8D"/>
    <w:rsid w:val="00385BC9"/>
    <w:rsid w:val="003869B3"/>
    <w:rsid w:val="00387225"/>
    <w:rsid w:val="00387298"/>
    <w:rsid w:val="003878CB"/>
    <w:rsid w:val="00387D65"/>
    <w:rsid w:val="00390999"/>
    <w:rsid w:val="00390AE9"/>
    <w:rsid w:val="003919E2"/>
    <w:rsid w:val="00393259"/>
    <w:rsid w:val="00393304"/>
    <w:rsid w:val="00393CD9"/>
    <w:rsid w:val="00394352"/>
    <w:rsid w:val="003948EE"/>
    <w:rsid w:val="00394F67"/>
    <w:rsid w:val="00395802"/>
    <w:rsid w:val="003965F7"/>
    <w:rsid w:val="003974F7"/>
    <w:rsid w:val="00397861"/>
    <w:rsid w:val="003A0377"/>
    <w:rsid w:val="003A1EB9"/>
    <w:rsid w:val="003A2A96"/>
    <w:rsid w:val="003A3AA2"/>
    <w:rsid w:val="003A4B53"/>
    <w:rsid w:val="003A5AAB"/>
    <w:rsid w:val="003A64DF"/>
    <w:rsid w:val="003A7868"/>
    <w:rsid w:val="003A7B6C"/>
    <w:rsid w:val="003A7E86"/>
    <w:rsid w:val="003B220F"/>
    <w:rsid w:val="003B2A48"/>
    <w:rsid w:val="003B2D00"/>
    <w:rsid w:val="003B31FD"/>
    <w:rsid w:val="003B5203"/>
    <w:rsid w:val="003B527E"/>
    <w:rsid w:val="003B58CD"/>
    <w:rsid w:val="003B6667"/>
    <w:rsid w:val="003B6A54"/>
    <w:rsid w:val="003B7C81"/>
    <w:rsid w:val="003B7E30"/>
    <w:rsid w:val="003B7FA7"/>
    <w:rsid w:val="003C17BF"/>
    <w:rsid w:val="003C20FC"/>
    <w:rsid w:val="003C4C86"/>
    <w:rsid w:val="003C4D27"/>
    <w:rsid w:val="003C5F0A"/>
    <w:rsid w:val="003C6993"/>
    <w:rsid w:val="003D0102"/>
    <w:rsid w:val="003D06CE"/>
    <w:rsid w:val="003D0880"/>
    <w:rsid w:val="003D08BD"/>
    <w:rsid w:val="003D1086"/>
    <w:rsid w:val="003D13FC"/>
    <w:rsid w:val="003D2576"/>
    <w:rsid w:val="003D294C"/>
    <w:rsid w:val="003D30EE"/>
    <w:rsid w:val="003D321B"/>
    <w:rsid w:val="003D3CE5"/>
    <w:rsid w:val="003D3F6D"/>
    <w:rsid w:val="003D4085"/>
    <w:rsid w:val="003D4297"/>
    <w:rsid w:val="003D42CE"/>
    <w:rsid w:val="003D4B36"/>
    <w:rsid w:val="003D6975"/>
    <w:rsid w:val="003D7B20"/>
    <w:rsid w:val="003E016D"/>
    <w:rsid w:val="003E023C"/>
    <w:rsid w:val="003E0B58"/>
    <w:rsid w:val="003E15CB"/>
    <w:rsid w:val="003E2A0C"/>
    <w:rsid w:val="003E31A5"/>
    <w:rsid w:val="003E3A8F"/>
    <w:rsid w:val="003E3C90"/>
    <w:rsid w:val="003E4B64"/>
    <w:rsid w:val="003E4CAB"/>
    <w:rsid w:val="003E5157"/>
    <w:rsid w:val="003E6878"/>
    <w:rsid w:val="003E69C0"/>
    <w:rsid w:val="003E7C03"/>
    <w:rsid w:val="003F0259"/>
    <w:rsid w:val="003F0751"/>
    <w:rsid w:val="003F094A"/>
    <w:rsid w:val="003F168E"/>
    <w:rsid w:val="003F16D3"/>
    <w:rsid w:val="003F175E"/>
    <w:rsid w:val="003F2245"/>
    <w:rsid w:val="003F296A"/>
    <w:rsid w:val="003F2C15"/>
    <w:rsid w:val="003F3857"/>
    <w:rsid w:val="003F3D87"/>
    <w:rsid w:val="003F4013"/>
    <w:rsid w:val="003F4029"/>
    <w:rsid w:val="003F4830"/>
    <w:rsid w:val="003F7C75"/>
    <w:rsid w:val="003F7E7D"/>
    <w:rsid w:val="003F7ECE"/>
    <w:rsid w:val="00400C46"/>
    <w:rsid w:val="0040101B"/>
    <w:rsid w:val="0040223B"/>
    <w:rsid w:val="00402CA6"/>
    <w:rsid w:val="00402D55"/>
    <w:rsid w:val="004035D2"/>
    <w:rsid w:val="004041E5"/>
    <w:rsid w:val="004047F0"/>
    <w:rsid w:val="00404B2F"/>
    <w:rsid w:val="00404BF9"/>
    <w:rsid w:val="004055D3"/>
    <w:rsid w:val="00405788"/>
    <w:rsid w:val="004059D0"/>
    <w:rsid w:val="0041009B"/>
    <w:rsid w:val="0041077A"/>
    <w:rsid w:val="004107E4"/>
    <w:rsid w:val="004114E7"/>
    <w:rsid w:val="004126CE"/>
    <w:rsid w:val="00413692"/>
    <w:rsid w:val="0041397F"/>
    <w:rsid w:val="00414AA8"/>
    <w:rsid w:val="004159D2"/>
    <w:rsid w:val="00416802"/>
    <w:rsid w:val="00416CC9"/>
    <w:rsid w:val="0041723B"/>
    <w:rsid w:val="00417BB5"/>
    <w:rsid w:val="00420C2B"/>
    <w:rsid w:val="00420E27"/>
    <w:rsid w:val="00421D25"/>
    <w:rsid w:val="004224DF"/>
    <w:rsid w:val="00422563"/>
    <w:rsid w:val="004227AD"/>
    <w:rsid w:val="00422A85"/>
    <w:rsid w:val="004238BE"/>
    <w:rsid w:val="00423EE8"/>
    <w:rsid w:val="0042485C"/>
    <w:rsid w:val="00424BE4"/>
    <w:rsid w:val="004251ED"/>
    <w:rsid w:val="004252B6"/>
    <w:rsid w:val="00425C2B"/>
    <w:rsid w:val="00425E7C"/>
    <w:rsid w:val="00426B41"/>
    <w:rsid w:val="00427E18"/>
    <w:rsid w:val="00430B92"/>
    <w:rsid w:val="00432998"/>
    <w:rsid w:val="00433757"/>
    <w:rsid w:val="004338BF"/>
    <w:rsid w:val="0043397C"/>
    <w:rsid w:val="00434497"/>
    <w:rsid w:val="00434FD6"/>
    <w:rsid w:val="00436077"/>
    <w:rsid w:val="00436846"/>
    <w:rsid w:val="00436C89"/>
    <w:rsid w:val="00436E5A"/>
    <w:rsid w:val="0044093F"/>
    <w:rsid w:val="00440DF0"/>
    <w:rsid w:val="004411B1"/>
    <w:rsid w:val="004412F8"/>
    <w:rsid w:val="00441756"/>
    <w:rsid w:val="00442538"/>
    <w:rsid w:val="00442B79"/>
    <w:rsid w:val="00443267"/>
    <w:rsid w:val="0044346F"/>
    <w:rsid w:val="00443C66"/>
    <w:rsid w:val="00443EF8"/>
    <w:rsid w:val="00444777"/>
    <w:rsid w:val="004447BE"/>
    <w:rsid w:val="00445300"/>
    <w:rsid w:val="00446338"/>
    <w:rsid w:val="00446992"/>
    <w:rsid w:val="00446A19"/>
    <w:rsid w:val="004506B1"/>
    <w:rsid w:val="00451937"/>
    <w:rsid w:val="004520B8"/>
    <w:rsid w:val="004527E5"/>
    <w:rsid w:val="004531F3"/>
    <w:rsid w:val="00453AC2"/>
    <w:rsid w:val="00453D6A"/>
    <w:rsid w:val="00454FBA"/>
    <w:rsid w:val="00454FEE"/>
    <w:rsid w:val="0045561F"/>
    <w:rsid w:val="00457C12"/>
    <w:rsid w:val="004603BD"/>
    <w:rsid w:val="004611F7"/>
    <w:rsid w:val="004616CC"/>
    <w:rsid w:val="00462194"/>
    <w:rsid w:val="00462E83"/>
    <w:rsid w:val="00463391"/>
    <w:rsid w:val="004638A4"/>
    <w:rsid w:val="00464005"/>
    <w:rsid w:val="004642B5"/>
    <w:rsid w:val="004660EE"/>
    <w:rsid w:val="0046653D"/>
    <w:rsid w:val="00466994"/>
    <w:rsid w:val="00467745"/>
    <w:rsid w:val="00470895"/>
    <w:rsid w:val="00470BF9"/>
    <w:rsid w:val="004719EB"/>
    <w:rsid w:val="00471E42"/>
    <w:rsid w:val="004733AB"/>
    <w:rsid w:val="004740E9"/>
    <w:rsid w:val="00474C5A"/>
    <w:rsid w:val="00474DC5"/>
    <w:rsid w:val="00474ECF"/>
    <w:rsid w:val="00475051"/>
    <w:rsid w:val="0047539E"/>
    <w:rsid w:val="0048347D"/>
    <w:rsid w:val="004835D9"/>
    <w:rsid w:val="004840CC"/>
    <w:rsid w:val="00484527"/>
    <w:rsid w:val="00484EC0"/>
    <w:rsid w:val="00485008"/>
    <w:rsid w:val="0048583B"/>
    <w:rsid w:val="00485AAE"/>
    <w:rsid w:val="00487BCF"/>
    <w:rsid w:val="00491CBD"/>
    <w:rsid w:val="0049324F"/>
    <w:rsid w:val="004935DE"/>
    <w:rsid w:val="00494586"/>
    <w:rsid w:val="004949EF"/>
    <w:rsid w:val="00494A6C"/>
    <w:rsid w:val="00494BBB"/>
    <w:rsid w:val="00494C99"/>
    <w:rsid w:val="004953F8"/>
    <w:rsid w:val="004957E0"/>
    <w:rsid w:val="00496AFB"/>
    <w:rsid w:val="00497713"/>
    <w:rsid w:val="00497CCC"/>
    <w:rsid w:val="004A0636"/>
    <w:rsid w:val="004A11F4"/>
    <w:rsid w:val="004A21E8"/>
    <w:rsid w:val="004A22F5"/>
    <w:rsid w:val="004A2A03"/>
    <w:rsid w:val="004A4864"/>
    <w:rsid w:val="004A4BC5"/>
    <w:rsid w:val="004A4DC1"/>
    <w:rsid w:val="004A562C"/>
    <w:rsid w:val="004A6043"/>
    <w:rsid w:val="004A6503"/>
    <w:rsid w:val="004A694C"/>
    <w:rsid w:val="004A6E4C"/>
    <w:rsid w:val="004A7527"/>
    <w:rsid w:val="004A77D2"/>
    <w:rsid w:val="004A7B60"/>
    <w:rsid w:val="004B04BB"/>
    <w:rsid w:val="004B15E9"/>
    <w:rsid w:val="004B1E74"/>
    <w:rsid w:val="004B302D"/>
    <w:rsid w:val="004B3376"/>
    <w:rsid w:val="004B355F"/>
    <w:rsid w:val="004B35F4"/>
    <w:rsid w:val="004B3C25"/>
    <w:rsid w:val="004B3EAB"/>
    <w:rsid w:val="004B3FBD"/>
    <w:rsid w:val="004B4F28"/>
    <w:rsid w:val="004B7D99"/>
    <w:rsid w:val="004C0251"/>
    <w:rsid w:val="004C0446"/>
    <w:rsid w:val="004C07B9"/>
    <w:rsid w:val="004C12C8"/>
    <w:rsid w:val="004C500D"/>
    <w:rsid w:val="004C65F2"/>
    <w:rsid w:val="004C7DA5"/>
    <w:rsid w:val="004C7EDA"/>
    <w:rsid w:val="004D152C"/>
    <w:rsid w:val="004D25B7"/>
    <w:rsid w:val="004D3588"/>
    <w:rsid w:val="004D3631"/>
    <w:rsid w:val="004D4A17"/>
    <w:rsid w:val="004D4A67"/>
    <w:rsid w:val="004D4FD6"/>
    <w:rsid w:val="004D50FA"/>
    <w:rsid w:val="004D5983"/>
    <w:rsid w:val="004D5BB4"/>
    <w:rsid w:val="004D6553"/>
    <w:rsid w:val="004D689E"/>
    <w:rsid w:val="004E0198"/>
    <w:rsid w:val="004E1208"/>
    <w:rsid w:val="004E1AD7"/>
    <w:rsid w:val="004E1F80"/>
    <w:rsid w:val="004E2C9D"/>
    <w:rsid w:val="004E2F5E"/>
    <w:rsid w:val="004E47D5"/>
    <w:rsid w:val="004E497B"/>
    <w:rsid w:val="004E4FB2"/>
    <w:rsid w:val="004E5473"/>
    <w:rsid w:val="004E5932"/>
    <w:rsid w:val="004E59A5"/>
    <w:rsid w:val="004E5A4C"/>
    <w:rsid w:val="004E6BC4"/>
    <w:rsid w:val="004E77AB"/>
    <w:rsid w:val="004E7CB1"/>
    <w:rsid w:val="004F036C"/>
    <w:rsid w:val="004F0E5F"/>
    <w:rsid w:val="004F1235"/>
    <w:rsid w:val="004F176F"/>
    <w:rsid w:val="004F1880"/>
    <w:rsid w:val="004F392F"/>
    <w:rsid w:val="004F439C"/>
    <w:rsid w:val="004F5CD9"/>
    <w:rsid w:val="004F6449"/>
    <w:rsid w:val="004F68B1"/>
    <w:rsid w:val="004F76E5"/>
    <w:rsid w:val="00500A10"/>
    <w:rsid w:val="005011BD"/>
    <w:rsid w:val="005013A0"/>
    <w:rsid w:val="00501B6A"/>
    <w:rsid w:val="00502112"/>
    <w:rsid w:val="00505C0A"/>
    <w:rsid w:val="0050698F"/>
    <w:rsid w:val="005069FD"/>
    <w:rsid w:val="00506E0B"/>
    <w:rsid w:val="00507A40"/>
    <w:rsid w:val="00507B22"/>
    <w:rsid w:val="00507C46"/>
    <w:rsid w:val="005100AF"/>
    <w:rsid w:val="00510336"/>
    <w:rsid w:val="00510F4A"/>
    <w:rsid w:val="00511A11"/>
    <w:rsid w:val="005135A1"/>
    <w:rsid w:val="00513650"/>
    <w:rsid w:val="0051376F"/>
    <w:rsid w:val="005138FA"/>
    <w:rsid w:val="00513E1C"/>
    <w:rsid w:val="005154F3"/>
    <w:rsid w:val="005157FF"/>
    <w:rsid w:val="00515AC9"/>
    <w:rsid w:val="00516087"/>
    <w:rsid w:val="00516564"/>
    <w:rsid w:val="005205CC"/>
    <w:rsid w:val="00521FF8"/>
    <w:rsid w:val="00521FFD"/>
    <w:rsid w:val="0052229C"/>
    <w:rsid w:val="00523107"/>
    <w:rsid w:val="00523285"/>
    <w:rsid w:val="005243CC"/>
    <w:rsid w:val="00524780"/>
    <w:rsid w:val="005249DA"/>
    <w:rsid w:val="00524A31"/>
    <w:rsid w:val="00524A73"/>
    <w:rsid w:val="0052727B"/>
    <w:rsid w:val="005312B7"/>
    <w:rsid w:val="005326B2"/>
    <w:rsid w:val="00532C4D"/>
    <w:rsid w:val="005332C8"/>
    <w:rsid w:val="00534DD6"/>
    <w:rsid w:val="005351DC"/>
    <w:rsid w:val="00535A75"/>
    <w:rsid w:val="00536071"/>
    <w:rsid w:val="00536459"/>
    <w:rsid w:val="00536636"/>
    <w:rsid w:val="005369FA"/>
    <w:rsid w:val="005370B0"/>
    <w:rsid w:val="00537500"/>
    <w:rsid w:val="005376A7"/>
    <w:rsid w:val="00537DC8"/>
    <w:rsid w:val="00540617"/>
    <w:rsid w:val="00541ACF"/>
    <w:rsid w:val="00541E8B"/>
    <w:rsid w:val="00544AC4"/>
    <w:rsid w:val="00545506"/>
    <w:rsid w:val="005471B0"/>
    <w:rsid w:val="005475A1"/>
    <w:rsid w:val="005478A2"/>
    <w:rsid w:val="00547CBF"/>
    <w:rsid w:val="00547EA5"/>
    <w:rsid w:val="00550542"/>
    <w:rsid w:val="00550955"/>
    <w:rsid w:val="005509F6"/>
    <w:rsid w:val="0055139F"/>
    <w:rsid w:val="005516EC"/>
    <w:rsid w:val="00551C28"/>
    <w:rsid w:val="005524CC"/>
    <w:rsid w:val="00552CAC"/>
    <w:rsid w:val="00552DD2"/>
    <w:rsid w:val="00552E48"/>
    <w:rsid w:val="005540FF"/>
    <w:rsid w:val="00554689"/>
    <w:rsid w:val="0055495C"/>
    <w:rsid w:val="00555010"/>
    <w:rsid w:val="0055536B"/>
    <w:rsid w:val="005560BD"/>
    <w:rsid w:val="0055724F"/>
    <w:rsid w:val="00557746"/>
    <w:rsid w:val="005608FD"/>
    <w:rsid w:val="005618DD"/>
    <w:rsid w:val="00561BFC"/>
    <w:rsid w:val="00562298"/>
    <w:rsid w:val="005625BD"/>
    <w:rsid w:val="00562D26"/>
    <w:rsid w:val="00563DB1"/>
    <w:rsid w:val="00564077"/>
    <w:rsid w:val="005645B7"/>
    <w:rsid w:val="00564C81"/>
    <w:rsid w:val="00564CEA"/>
    <w:rsid w:val="00565866"/>
    <w:rsid w:val="0056587C"/>
    <w:rsid w:val="00566560"/>
    <w:rsid w:val="00570214"/>
    <w:rsid w:val="00570C21"/>
    <w:rsid w:val="00571164"/>
    <w:rsid w:val="005715D9"/>
    <w:rsid w:val="00571B64"/>
    <w:rsid w:val="00571B69"/>
    <w:rsid w:val="00572815"/>
    <w:rsid w:val="00572A56"/>
    <w:rsid w:val="005737D6"/>
    <w:rsid w:val="00573998"/>
    <w:rsid w:val="00574D92"/>
    <w:rsid w:val="00574FB3"/>
    <w:rsid w:val="00575BCC"/>
    <w:rsid w:val="0058124A"/>
    <w:rsid w:val="00581B13"/>
    <w:rsid w:val="00581E2E"/>
    <w:rsid w:val="00581FDE"/>
    <w:rsid w:val="00583637"/>
    <w:rsid w:val="00583BF6"/>
    <w:rsid w:val="00583D78"/>
    <w:rsid w:val="00584489"/>
    <w:rsid w:val="00584690"/>
    <w:rsid w:val="0058516B"/>
    <w:rsid w:val="00585479"/>
    <w:rsid w:val="00585833"/>
    <w:rsid w:val="005868B0"/>
    <w:rsid w:val="00587C12"/>
    <w:rsid w:val="005911DB"/>
    <w:rsid w:val="0059149A"/>
    <w:rsid w:val="00591662"/>
    <w:rsid w:val="00592161"/>
    <w:rsid w:val="005921C1"/>
    <w:rsid w:val="00592500"/>
    <w:rsid w:val="0059263F"/>
    <w:rsid w:val="00592732"/>
    <w:rsid w:val="00592B59"/>
    <w:rsid w:val="00593ED4"/>
    <w:rsid w:val="00593F85"/>
    <w:rsid w:val="00594647"/>
    <w:rsid w:val="00594C85"/>
    <w:rsid w:val="005954EA"/>
    <w:rsid w:val="005958C5"/>
    <w:rsid w:val="00595BCB"/>
    <w:rsid w:val="005965DE"/>
    <w:rsid w:val="0059679C"/>
    <w:rsid w:val="00596F09"/>
    <w:rsid w:val="00596FC0"/>
    <w:rsid w:val="00597AE7"/>
    <w:rsid w:val="005A001D"/>
    <w:rsid w:val="005A10F0"/>
    <w:rsid w:val="005A1B82"/>
    <w:rsid w:val="005A2A17"/>
    <w:rsid w:val="005A3F7D"/>
    <w:rsid w:val="005A4871"/>
    <w:rsid w:val="005A5057"/>
    <w:rsid w:val="005A515A"/>
    <w:rsid w:val="005A647E"/>
    <w:rsid w:val="005A6736"/>
    <w:rsid w:val="005A7CB5"/>
    <w:rsid w:val="005B0070"/>
    <w:rsid w:val="005B0446"/>
    <w:rsid w:val="005B04EA"/>
    <w:rsid w:val="005B0FA1"/>
    <w:rsid w:val="005B2528"/>
    <w:rsid w:val="005B3E2C"/>
    <w:rsid w:val="005B454C"/>
    <w:rsid w:val="005B4AA4"/>
    <w:rsid w:val="005B52F3"/>
    <w:rsid w:val="005B58EF"/>
    <w:rsid w:val="005B6940"/>
    <w:rsid w:val="005C0259"/>
    <w:rsid w:val="005C03D3"/>
    <w:rsid w:val="005C0E0A"/>
    <w:rsid w:val="005C1A10"/>
    <w:rsid w:val="005C2B46"/>
    <w:rsid w:val="005C2CAD"/>
    <w:rsid w:val="005C3341"/>
    <w:rsid w:val="005C39C7"/>
    <w:rsid w:val="005C3B47"/>
    <w:rsid w:val="005C49DA"/>
    <w:rsid w:val="005C4B34"/>
    <w:rsid w:val="005C4E37"/>
    <w:rsid w:val="005C683B"/>
    <w:rsid w:val="005C6FDB"/>
    <w:rsid w:val="005C7B09"/>
    <w:rsid w:val="005D00AA"/>
    <w:rsid w:val="005D0196"/>
    <w:rsid w:val="005D02A0"/>
    <w:rsid w:val="005D0C53"/>
    <w:rsid w:val="005D10BF"/>
    <w:rsid w:val="005D13B0"/>
    <w:rsid w:val="005D1BBA"/>
    <w:rsid w:val="005D1C5D"/>
    <w:rsid w:val="005D1FDE"/>
    <w:rsid w:val="005D2447"/>
    <w:rsid w:val="005D2CD8"/>
    <w:rsid w:val="005D3EEF"/>
    <w:rsid w:val="005D43CE"/>
    <w:rsid w:val="005D4E37"/>
    <w:rsid w:val="005D5545"/>
    <w:rsid w:val="005D5835"/>
    <w:rsid w:val="005D5C76"/>
    <w:rsid w:val="005D5DD6"/>
    <w:rsid w:val="005D5E2E"/>
    <w:rsid w:val="005D7104"/>
    <w:rsid w:val="005D7352"/>
    <w:rsid w:val="005D7733"/>
    <w:rsid w:val="005D7A9F"/>
    <w:rsid w:val="005E119D"/>
    <w:rsid w:val="005E2C93"/>
    <w:rsid w:val="005E2DCD"/>
    <w:rsid w:val="005E5414"/>
    <w:rsid w:val="005E5A2A"/>
    <w:rsid w:val="005E686A"/>
    <w:rsid w:val="005F0236"/>
    <w:rsid w:val="005F0AA2"/>
    <w:rsid w:val="005F0BD3"/>
    <w:rsid w:val="005F1679"/>
    <w:rsid w:val="005F1A28"/>
    <w:rsid w:val="005F1A44"/>
    <w:rsid w:val="005F1DB7"/>
    <w:rsid w:val="005F4C1F"/>
    <w:rsid w:val="005F7316"/>
    <w:rsid w:val="00600200"/>
    <w:rsid w:val="0060029C"/>
    <w:rsid w:val="00600AAE"/>
    <w:rsid w:val="00600B88"/>
    <w:rsid w:val="006010F5"/>
    <w:rsid w:val="006018A8"/>
    <w:rsid w:val="00601FA9"/>
    <w:rsid w:val="00602864"/>
    <w:rsid w:val="00604562"/>
    <w:rsid w:val="00604D57"/>
    <w:rsid w:val="006053EF"/>
    <w:rsid w:val="006057B0"/>
    <w:rsid w:val="00606112"/>
    <w:rsid w:val="00607D43"/>
    <w:rsid w:val="00607E2C"/>
    <w:rsid w:val="00607EC2"/>
    <w:rsid w:val="006100C7"/>
    <w:rsid w:val="00610807"/>
    <w:rsid w:val="006120C6"/>
    <w:rsid w:val="0061377C"/>
    <w:rsid w:val="00614593"/>
    <w:rsid w:val="00614976"/>
    <w:rsid w:val="00614B6C"/>
    <w:rsid w:val="006152AD"/>
    <w:rsid w:val="0061578E"/>
    <w:rsid w:val="00615F2A"/>
    <w:rsid w:val="006163C7"/>
    <w:rsid w:val="006167D4"/>
    <w:rsid w:val="00616E93"/>
    <w:rsid w:val="0061732D"/>
    <w:rsid w:val="006200A6"/>
    <w:rsid w:val="0062018D"/>
    <w:rsid w:val="0062058A"/>
    <w:rsid w:val="00621D61"/>
    <w:rsid w:val="006224A6"/>
    <w:rsid w:val="00622772"/>
    <w:rsid w:val="00622977"/>
    <w:rsid w:val="00622BF8"/>
    <w:rsid w:val="00622CC1"/>
    <w:rsid w:val="006241D9"/>
    <w:rsid w:val="00624320"/>
    <w:rsid w:val="00624418"/>
    <w:rsid w:val="006247EF"/>
    <w:rsid w:val="006258BF"/>
    <w:rsid w:val="00626267"/>
    <w:rsid w:val="006268BF"/>
    <w:rsid w:val="00626FB8"/>
    <w:rsid w:val="00626FC7"/>
    <w:rsid w:val="00630ED6"/>
    <w:rsid w:val="006317C2"/>
    <w:rsid w:val="0063181B"/>
    <w:rsid w:val="00632A1C"/>
    <w:rsid w:val="00633766"/>
    <w:rsid w:val="0063376F"/>
    <w:rsid w:val="00633848"/>
    <w:rsid w:val="00634ABE"/>
    <w:rsid w:val="0063688C"/>
    <w:rsid w:val="00637372"/>
    <w:rsid w:val="0063769E"/>
    <w:rsid w:val="00637C65"/>
    <w:rsid w:val="00637F91"/>
    <w:rsid w:val="0064078B"/>
    <w:rsid w:val="00642599"/>
    <w:rsid w:val="006435A7"/>
    <w:rsid w:val="00643609"/>
    <w:rsid w:val="006447A9"/>
    <w:rsid w:val="0064513C"/>
    <w:rsid w:val="006455E9"/>
    <w:rsid w:val="0064662F"/>
    <w:rsid w:val="00646CF0"/>
    <w:rsid w:val="00646D60"/>
    <w:rsid w:val="00651943"/>
    <w:rsid w:val="00651A6B"/>
    <w:rsid w:val="00651CD0"/>
    <w:rsid w:val="00652399"/>
    <w:rsid w:val="00652B7D"/>
    <w:rsid w:val="0065391A"/>
    <w:rsid w:val="00653DA1"/>
    <w:rsid w:val="00654214"/>
    <w:rsid w:val="006552D9"/>
    <w:rsid w:val="00655AC8"/>
    <w:rsid w:val="0065646D"/>
    <w:rsid w:val="00656577"/>
    <w:rsid w:val="00657004"/>
    <w:rsid w:val="00657586"/>
    <w:rsid w:val="00657D0F"/>
    <w:rsid w:val="00657DBE"/>
    <w:rsid w:val="00657E4D"/>
    <w:rsid w:val="00660904"/>
    <w:rsid w:val="0066238E"/>
    <w:rsid w:val="00662EC8"/>
    <w:rsid w:val="0066351A"/>
    <w:rsid w:val="006638F2"/>
    <w:rsid w:val="006643B6"/>
    <w:rsid w:val="00664DDD"/>
    <w:rsid w:val="00664F46"/>
    <w:rsid w:val="00665538"/>
    <w:rsid w:val="006656DC"/>
    <w:rsid w:val="00666040"/>
    <w:rsid w:val="0066608D"/>
    <w:rsid w:val="006679BB"/>
    <w:rsid w:val="00667F2E"/>
    <w:rsid w:val="0067002A"/>
    <w:rsid w:val="00670D9F"/>
    <w:rsid w:val="0067228E"/>
    <w:rsid w:val="00672860"/>
    <w:rsid w:val="00672CA9"/>
    <w:rsid w:val="006738E1"/>
    <w:rsid w:val="00674D52"/>
    <w:rsid w:val="00675126"/>
    <w:rsid w:val="00676192"/>
    <w:rsid w:val="00676B28"/>
    <w:rsid w:val="00676B42"/>
    <w:rsid w:val="00677928"/>
    <w:rsid w:val="00680F64"/>
    <w:rsid w:val="0068185F"/>
    <w:rsid w:val="00681A21"/>
    <w:rsid w:val="00681B58"/>
    <w:rsid w:val="00681FE5"/>
    <w:rsid w:val="00682277"/>
    <w:rsid w:val="00682C8F"/>
    <w:rsid w:val="0068372D"/>
    <w:rsid w:val="00683DD0"/>
    <w:rsid w:val="00685065"/>
    <w:rsid w:val="006855F7"/>
    <w:rsid w:val="006858D7"/>
    <w:rsid w:val="00685BB7"/>
    <w:rsid w:val="00686064"/>
    <w:rsid w:val="0068654B"/>
    <w:rsid w:val="00686881"/>
    <w:rsid w:val="00687929"/>
    <w:rsid w:val="006900CB"/>
    <w:rsid w:val="006901B5"/>
    <w:rsid w:val="006902AB"/>
    <w:rsid w:val="006907DB"/>
    <w:rsid w:val="00690EF3"/>
    <w:rsid w:val="00691A2F"/>
    <w:rsid w:val="00692F97"/>
    <w:rsid w:val="00692FB5"/>
    <w:rsid w:val="00693B6F"/>
    <w:rsid w:val="00693CA1"/>
    <w:rsid w:val="006945AB"/>
    <w:rsid w:val="00694742"/>
    <w:rsid w:val="0069502D"/>
    <w:rsid w:val="00695364"/>
    <w:rsid w:val="00695AAF"/>
    <w:rsid w:val="00695C8E"/>
    <w:rsid w:val="00696187"/>
    <w:rsid w:val="006963DB"/>
    <w:rsid w:val="006965B9"/>
    <w:rsid w:val="00696DD0"/>
    <w:rsid w:val="006975DD"/>
    <w:rsid w:val="006A0D78"/>
    <w:rsid w:val="006A1196"/>
    <w:rsid w:val="006A22E6"/>
    <w:rsid w:val="006A44D6"/>
    <w:rsid w:val="006A46EC"/>
    <w:rsid w:val="006A5F46"/>
    <w:rsid w:val="006A628C"/>
    <w:rsid w:val="006A65D4"/>
    <w:rsid w:val="006A66A2"/>
    <w:rsid w:val="006A67C5"/>
    <w:rsid w:val="006A72EE"/>
    <w:rsid w:val="006A7951"/>
    <w:rsid w:val="006A7D5E"/>
    <w:rsid w:val="006A7F26"/>
    <w:rsid w:val="006B0B49"/>
    <w:rsid w:val="006B0DCF"/>
    <w:rsid w:val="006B0E29"/>
    <w:rsid w:val="006B1C19"/>
    <w:rsid w:val="006B1CDC"/>
    <w:rsid w:val="006B1F18"/>
    <w:rsid w:val="006B26A6"/>
    <w:rsid w:val="006B3B36"/>
    <w:rsid w:val="006B4DF6"/>
    <w:rsid w:val="006B7549"/>
    <w:rsid w:val="006B78DB"/>
    <w:rsid w:val="006C051E"/>
    <w:rsid w:val="006C06BC"/>
    <w:rsid w:val="006C0925"/>
    <w:rsid w:val="006C0DAC"/>
    <w:rsid w:val="006C10EA"/>
    <w:rsid w:val="006C1E2F"/>
    <w:rsid w:val="006C1E71"/>
    <w:rsid w:val="006C29CC"/>
    <w:rsid w:val="006C347D"/>
    <w:rsid w:val="006C3727"/>
    <w:rsid w:val="006C42B2"/>
    <w:rsid w:val="006C4C86"/>
    <w:rsid w:val="006C569A"/>
    <w:rsid w:val="006C601A"/>
    <w:rsid w:val="006C6BBD"/>
    <w:rsid w:val="006D18F0"/>
    <w:rsid w:val="006D2EB0"/>
    <w:rsid w:val="006D3008"/>
    <w:rsid w:val="006D32C8"/>
    <w:rsid w:val="006D35E6"/>
    <w:rsid w:val="006D3740"/>
    <w:rsid w:val="006D39DA"/>
    <w:rsid w:val="006D3F18"/>
    <w:rsid w:val="006D48A8"/>
    <w:rsid w:val="006D4C4E"/>
    <w:rsid w:val="006D566E"/>
    <w:rsid w:val="006D5BE1"/>
    <w:rsid w:val="006D65F8"/>
    <w:rsid w:val="006D666C"/>
    <w:rsid w:val="006D6944"/>
    <w:rsid w:val="006D6E2D"/>
    <w:rsid w:val="006D6FD1"/>
    <w:rsid w:val="006D728F"/>
    <w:rsid w:val="006D77A1"/>
    <w:rsid w:val="006D7B20"/>
    <w:rsid w:val="006E1503"/>
    <w:rsid w:val="006E28FF"/>
    <w:rsid w:val="006E2D8B"/>
    <w:rsid w:val="006E33E3"/>
    <w:rsid w:val="006E4A68"/>
    <w:rsid w:val="006E55F4"/>
    <w:rsid w:val="006E5AFA"/>
    <w:rsid w:val="006E6291"/>
    <w:rsid w:val="006E6C73"/>
    <w:rsid w:val="006E700E"/>
    <w:rsid w:val="006E7D50"/>
    <w:rsid w:val="006F05D4"/>
    <w:rsid w:val="006F12E9"/>
    <w:rsid w:val="006F32E7"/>
    <w:rsid w:val="006F35FB"/>
    <w:rsid w:val="006F4DBE"/>
    <w:rsid w:val="006F52C3"/>
    <w:rsid w:val="006F5A15"/>
    <w:rsid w:val="006F5A24"/>
    <w:rsid w:val="006F6D14"/>
    <w:rsid w:val="006F76BD"/>
    <w:rsid w:val="006F7E5B"/>
    <w:rsid w:val="00700676"/>
    <w:rsid w:val="007021B7"/>
    <w:rsid w:val="00702A00"/>
    <w:rsid w:val="00702C2D"/>
    <w:rsid w:val="00704DB9"/>
    <w:rsid w:val="0070528F"/>
    <w:rsid w:val="00705628"/>
    <w:rsid w:val="00705912"/>
    <w:rsid w:val="0070700F"/>
    <w:rsid w:val="007072E9"/>
    <w:rsid w:val="00707A31"/>
    <w:rsid w:val="00710184"/>
    <w:rsid w:val="00710433"/>
    <w:rsid w:val="00710C3E"/>
    <w:rsid w:val="00710CF9"/>
    <w:rsid w:val="007113F9"/>
    <w:rsid w:val="00712AF5"/>
    <w:rsid w:val="00712F07"/>
    <w:rsid w:val="0071330C"/>
    <w:rsid w:val="00713518"/>
    <w:rsid w:val="00713C95"/>
    <w:rsid w:val="00713CE8"/>
    <w:rsid w:val="00713E1F"/>
    <w:rsid w:val="00716221"/>
    <w:rsid w:val="00717D53"/>
    <w:rsid w:val="0072101C"/>
    <w:rsid w:val="00721846"/>
    <w:rsid w:val="007234B1"/>
    <w:rsid w:val="00723604"/>
    <w:rsid w:val="007271C0"/>
    <w:rsid w:val="00730911"/>
    <w:rsid w:val="00730D80"/>
    <w:rsid w:val="007317F5"/>
    <w:rsid w:val="0073185D"/>
    <w:rsid w:val="0073204F"/>
    <w:rsid w:val="00732B5E"/>
    <w:rsid w:val="0073307B"/>
    <w:rsid w:val="00733939"/>
    <w:rsid w:val="007343FE"/>
    <w:rsid w:val="00734812"/>
    <w:rsid w:val="00734B11"/>
    <w:rsid w:val="007353C4"/>
    <w:rsid w:val="007362BB"/>
    <w:rsid w:val="007368F4"/>
    <w:rsid w:val="00737552"/>
    <w:rsid w:val="00737BD5"/>
    <w:rsid w:val="00737DF8"/>
    <w:rsid w:val="0074195E"/>
    <w:rsid w:val="00741EB4"/>
    <w:rsid w:val="00744E3A"/>
    <w:rsid w:val="007456E8"/>
    <w:rsid w:val="00746236"/>
    <w:rsid w:val="007468CF"/>
    <w:rsid w:val="00746D7A"/>
    <w:rsid w:val="00747E86"/>
    <w:rsid w:val="00747E9E"/>
    <w:rsid w:val="00750E27"/>
    <w:rsid w:val="00751B43"/>
    <w:rsid w:val="00751C3B"/>
    <w:rsid w:val="007524F3"/>
    <w:rsid w:val="00752E4B"/>
    <w:rsid w:val="00753FF2"/>
    <w:rsid w:val="00755343"/>
    <w:rsid w:val="00755400"/>
    <w:rsid w:val="00755CCF"/>
    <w:rsid w:val="00756191"/>
    <w:rsid w:val="00756A0C"/>
    <w:rsid w:val="00756EA6"/>
    <w:rsid w:val="007571C5"/>
    <w:rsid w:val="00757CEE"/>
    <w:rsid w:val="007603EF"/>
    <w:rsid w:val="00760670"/>
    <w:rsid w:val="00762645"/>
    <w:rsid w:val="007633E9"/>
    <w:rsid w:val="00763804"/>
    <w:rsid w:val="00764023"/>
    <w:rsid w:val="00764105"/>
    <w:rsid w:val="007649CB"/>
    <w:rsid w:val="007658ED"/>
    <w:rsid w:val="00766163"/>
    <w:rsid w:val="00766C15"/>
    <w:rsid w:val="00767382"/>
    <w:rsid w:val="00770128"/>
    <w:rsid w:val="0077053A"/>
    <w:rsid w:val="00770A94"/>
    <w:rsid w:val="00770DC0"/>
    <w:rsid w:val="007710DA"/>
    <w:rsid w:val="007711D6"/>
    <w:rsid w:val="0077154D"/>
    <w:rsid w:val="0077174D"/>
    <w:rsid w:val="00771D78"/>
    <w:rsid w:val="00771E4C"/>
    <w:rsid w:val="007727C7"/>
    <w:rsid w:val="007738C0"/>
    <w:rsid w:val="00774687"/>
    <w:rsid w:val="00775560"/>
    <w:rsid w:val="00775782"/>
    <w:rsid w:val="00775817"/>
    <w:rsid w:val="00776121"/>
    <w:rsid w:val="00776D0E"/>
    <w:rsid w:val="00776EEB"/>
    <w:rsid w:val="00777191"/>
    <w:rsid w:val="00777774"/>
    <w:rsid w:val="00777B2C"/>
    <w:rsid w:val="00777E57"/>
    <w:rsid w:val="0078072B"/>
    <w:rsid w:val="00780D46"/>
    <w:rsid w:val="00781FB0"/>
    <w:rsid w:val="0078322F"/>
    <w:rsid w:val="00783916"/>
    <w:rsid w:val="00784DBC"/>
    <w:rsid w:val="00785E8B"/>
    <w:rsid w:val="00787248"/>
    <w:rsid w:val="0078754C"/>
    <w:rsid w:val="00787ED1"/>
    <w:rsid w:val="007901D5"/>
    <w:rsid w:val="007906BC"/>
    <w:rsid w:val="007906BE"/>
    <w:rsid w:val="007906CC"/>
    <w:rsid w:val="00790C93"/>
    <w:rsid w:val="00790ED5"/>
    <w:rsid w:val="007913DC"/>
    <w:rsid w:val="00792DCF"/>
    <w:rsid w:val="00793418"/>
    <w:rsid w:val="00793730"/>
    <w:rsid w:val="00793992"/>
    <w:rsid w:val="00794A12"/>
    <w:rsid w:val="0079551F"/>
    <w:rsid w:val="00797BDE"/>
    <w:rsid w:val="007A0153"/>
    <w:rsid w:val="007A107A"/>
    <w:rsid w:val="007A10DD"/>
    <w:rsid w:val="007A1641"/>
    <w:rsid w:val="007A1BDD"/>
    <w:rsid w:val="007A1F9A"/>
    <w:rsid w:val="007A2964"/>
    <w:rsid w:val="007A2AFB"/>
    <w:rsid w:val="007A3083"/>
    <w:rsid w:val="007A31E8"/>
    <w:rsid w:val="007A32E6"/>
    <w:rsid w:val="007A3F90"/>
    <w:rsid w:val="007A4776"/>
    <w:rsid w:val="007A4F06"/>
    <w:rsid w:val="007A4F3E"/>
    <w:rsid w:val="007A57C4"/>
    <w:rsid w:val="007A5A73"/>
    <w:rsid w:val="007A5B4F"/>
    <w:rsid w:val="007A603B"/>
    <w:rsid w:val="007A6218"/>
    <w:rsid w:val="007A7062"/>
    <w:rsid w:val="007A77C5"/>
    <w:rsid w:val="007B01E0"/>
    <w:rsid w:val="007B0C99"/>
    <w:rsid w:val="007B1D4B"/>
    <w:rsid w:val="007B246D"/>
    <w:rsid w:val="007B24EE"/>
    <w:rsid w:val="007B3A74"/>
    <w:rsid w:val="007B3B1D"/>
    <w:rsid w:val="007B3E0C"/>
    <w:rsid w:val="007B3F22"/>
    <w:rsid w:val="007B4913"/>
    <w:rsid w:val="007B5078"/>
    <w:rsid w:val="007B5399"/>
    <w:rsid w:val="007B68D1"/>
    <w:rsid w:val="007B6B3A"/>
    <w:rsid w:val="007B739C"/>
    <w:rsid w:val="007B7D83"/>
    <w:rsid w:val="007C018F"/>
    <w:rsid w:val="007C0223"/>
    <w:rsid w:val="007C0994"/>
    <w:rsid w:val="007C22F2"/>
    <w:rsid w:val="007C3D5F"/>
    <w:rsid w:val="007C42DE"/>
    <w:rsid w:val="007C4683"/>
    <w:rsid w:val="007C54A9"/>
    <w:rsid w:val="007C5705"/>
    <w:rsid w:val="007C57AE"/>
    <w:rsid w:val="007C5E9C"/>
    <w:rsid w:val="007C65AE"/>
    <w:rsid w:val="007D0838"/>
    <w:rsid w:val="007D1B66"/>
    <w:rsid w:val="007D295C"/>
    <w:rsid w:val="007D3835"/>
    <w:rsid w:val="007D5424"/>
    <w:rsid w:val="007D554F"/>
    <w:rsid w:val="007D57A1"/>
    <w:rsid w:val="007D5F87"/>
    <w:rsid w:val="007D678F"/>
    <w:rsid w:val="007D6DFC"/>
    <w:rsid w:val="007D78DA"/>
    <w:rsid w:val="007D7BA2"/>
    <w:rsid w:val="007E0118"/>
    <w:rsid w:val="007E0E50"/>
    <w:rsid w:val="007E1AAC"/>
    <w:rsid w:val="007E2254"/>
    <w:rsid w:val="007E24CB"/>
    <w:rsid w:val="007E3409"/>
    <w:rsid w:val="007E3C93"/>
    <w:rsid w:val="007E545F"/>
    <w:rsid w:val="007E5CD7"/>
    <w:rsid w:val="007E6B0B"/>
    <w:rsid w:val="007E77F0"/>
    <w:rsid w:val="007F3430"/>
    <w:rsid w:val="007F3D2F"/>
    <w:rsid w:val="007F4144"/>
    <w:rsid w:val="007F42DF"/>
    <w:rsid w:val="007F449A"/>
    <w:rsid w:val="007F4B12"/>
    <w:rsid w:val="007F4C1D"/>
    <w:rsid w:val="007F56DB"/>
    <w:rsid w:val="007F5755"/>
    <w:rsid w:val="007F5DA0"/>
    <w:rsid w:val="007F5EE9"/>
    <w:rsid w:val="007F6BFA"/>
    <w:rsid w:val="00801BAF"/>
    <w:rsid w:val="00801C5D"/>
    <w:rsid w:val="00802910"/>
    <w:rsid w:val="00802BA6"/>
    <w:rsid w:val="00802C2A"/>
    <w:rsid w:val="00802CD8"/>
    <w:rsid w:val="008032C9"/>
    <w:rsid w:val="0080346D"/>
    <w:rsid w:val="00803BA3"/>
    <w:rsid w:val="00804FC8"/>
    <w:rsid w:val="00804FFA"/>
    <w:rsid w:val="008056FD"/>
    <w:rsid w:val="00805E7F"/>
    <w:rsid w:val="00806F05"/>
    <w:rsid w:val="00810118"/>
    <w:rsid w:val="00810759"/>
    <w:rsid w:val="00811E63"/>
    <w:rsid w:val="0081206A"/>
    <w:rsid w:val="00813648"/>
    <w:rsid w:val="00814338"/>
    <w:rsid w:val="00814E42"/>
    <w:rsid w:val="008151B2"/>
    <w:rsid w:val="00815E30"/>
    <w:rsid w:val="00816D7D"/>
    <w:rsid w:val="008178EA"/>
    <w:rsid w:val="0082094A"/>
    <w:rsid w:val="00820C4E"/>
    <w:rsid w:val="00820DAD"/>
    <w:rsid w:val="00820DE6"/>
    <w:rsid w:val="0082249E"/>
    <w:rsid w:val="00823633"/>
    <w:rsid w:val="008238EF"/>
    <w:rsid w:val="00824936"/>
    <w:rsid w:val="00824946"/>
    <w:rsid w:val="00824A64"/>
    <w:rsid w:val="00825914"/>
    <w:rsid w:val="008271FB"/>
    <w:rsid w:val="008277FC"/>
    <w:rsid w:val="00827A85"/>
    <w:rsid w:val="00827B44"/>
    <w:rsid w:val="008301AA"/>
    <w:rsid w:val="008316EC"/>
    <w:rsid w:val="00831A83"/>
    <w:rsid w:val="00831AB9"/>
    <w:rsid w:val="0083264C"/>
    <w:rsid w:val="00834042"/>
    <w:rsid w:val="008340DD"/>
    <w:rsid w:val="00834542"/>
    <w:rsid w:val="008347E7"/>
    <w:rsid w:val="008348E7"/>
    <w:rsid w:val="00834EA2"/>
    <w:rsid w:val="00835D51"/>
    <w:rsid w:val="00836334"/>
    <w:rsid w:val="008365BE"/>
    <w:rsid w:val="00836EF4"/>
    <w:rsid w:val="008375E0"/>
    <w:rsid w:val="00837CEC"/>
    <w:rsid w:val="008415D2"/>
    <w:rsid w:val="0084199A"/>
    <w:rsid w:val="00843613"/>
    <w:rsid w:val="00845BA1"/>
    <w:rsid w:val="00845CFD"/>
    <w:rsid w:val="00846B4B"/>
    <w:rsid w:val="00847F78"/>
    <w:rsid w:val="00850035"/>
    <w:rsid w:val="00850AF1"/>
    <w:rsid w:val="00851738"/>
    <w:rsid w:val="00852458"/>
    <w:rsid w:val="008530D5"/>
    <w:rsid w:val="0085313E"/>
    <w:rsid w:val="008539D1"/>
    <w:rsid w:val="00853D63"/>
    <w:rsid w:val="00853DA4"/>
    <w:rsid w:val="00853F64"/>
    <w:rsid w:val="008541D7"/>
    <w:rsid w:val="008545A3"/>
    <w:rsid w:val="00855B76"/>
    <w:rsid w:val="00856043"/>
    <w:rsid w:val="008577B5"/>
    <w:rsid w:val="0086204F"/>
    <w:rsid w:val="008622F1"/>
    <w:rsid w:val="00863BAD"/>
    <w:rsid w:val="00863EAC"/>
    <w:rsid w:val="00865533"/>
    <w:rsid w:val="00865CF0"/>
    <w:rsid w:val="00865DD8"/>
    <w:rsid w:val="00866AB2"/>
    <w:rsid w:val="0086707E"/>
    <w:rsid w:val="00867A51"/>
    <w:rsid w:val="0087003C"/>
    <w:rsid w:val="00870C0F"/>
    <w:rsid w:val="00871529"/>
    <w:rsid w:val="00872342"/>
    <w:rsid w:val="008742C4"/>
    <w:rsid w:val="00874829"/>
    <w:rsid w:val="008755D5"/>
    <w:rsid w:val="0087566B"/>
    <w:rsid w:val="00875EF4"/>
    <w:rsid w:val="00875FDE"/>
    <w:rsid w:val="00876ABC"/>
    <w:rsid w:val="00876F2F"/>
    <w:rsid w:val="00880678"/>
    <w:rsid w:val="00881369"/>
    <w:rsid w:val="008818F1"/>
    <w:rsid w:val="008829B7"/>
    <w:rsid w:val="00882D09"/>
    <w:rsid w:val="008838BC"/>
    <w:rsid w:val="0088422B"/>
    <w:rsid w:val="008842FB"/>
    <w:rsid w:val="008847DF"/>
    <w:rsid w:val="00884954"/>
    <w:rsid w:val="00884E72"/>
    <w:rsid w:val="00884F59"/>
    <w:rsid w:val="008877FF"/>
    <w:rsid w:val="00891534"/>
    <w:rsid w:val="00891B6B"/>
    <w:rsid w:val="0089225B"/>
    <w:rsid w:val="00892E2C"/>
    <w:rsid w:val="008936F8"/>
    <w:rsid w:val="00894088"/>
    <w:rsid w:val="0089486F"/>
    <w:rsid w:val="00894C38"/>
    <w:rsid w:val="00895137"/>
    <w:rsid w:val="00895CCF"/>
    <w:rsid w:val="008962AE"/>
    <w:rsid w:val="008969E3"/>
    <w:rsid w:val="00897690"/>
    <w:rsid w:val="00897B10"/>
    <w:rsid w:val="008A2284"/>
    <w:rsid w:val="008A2941"/>
    <w:rsid w:val="008A2E73"/>
    <w:rsid w:val="008A3092"/>
    <w:rsid w:val="008A3364"/>
    <w:rsid w:val="008A41E3"/>
    <w:rsid w:val="008A4436"/>
    <w:rsid w:val="008A489A"/>
    <w:rsid w:val="008A65BD"/>
    <w:rsid w:val="008A6DFA"/>
    <w:rsid w:val="008A7951"/>
    <w:rsid w:val="008A7D2B"/>
    <w:rsid w:val="008B1F6C"/>
    <w:rsid w:val="008B1FC3"/>
    <w:rsid w:val="008B2168"/>
    <w:rsid w:val="008B2576"/>
    <w:rsid w:val="008B2853"/>
    <w:rsid w:val="008B2899"/>
    <w:rsid w:val="008B2C6E"/>
    <w:rsid w:val="008B3D52"/>
    <w:rsid w:val="008B4CD6"/>
    <w:rsid w:val="008B4F05"/>
    <w:rsid w:val="008B5ED1"/>
    <w:rsid w:val="008B65B9"/>
    <w:rsid w:val="008B6C72"/>
    <w:rsid w:val="008B73C1"/>
    <w:rsid w:val="008B7CF5"/>
    <w:rsid w:val="008C107C"/>
    <w:rsid w:val="008C2017"/>
    <w:rsid w:val="008C2206"/>
    <w:rsid w:val="008C30B9"/>
    <w:rsid w:val="008C37E8"/>
    <w:rsid w:val="008C3D02"/>
    <w:rsid w:val="008C3D1E"/>
    <w:rsid w:val="008C3D4C"/>
    <w:rsid w:val="008C401B"/>
    <w:rsid w:val="008C5032"/>
    <w:rsid w:val="008C6D3F"/>
    <w:rsid w:val="008C7085"/>
    <w:rsid w:val="008C7249"/>
    <w:rsid w:val="008C7C0F"/>
    <w:rsid w:val="008C7DF3"/>
    <w:rsid w:val="008C7E11"/>
    <w:rsid w:val="008D14A3"/>
    <w:rsid w:val="008D248C"/>
    <w:rsid w:val="008D2D31"/>
    <w:rsid w:val="008D2E7D"/>
    <w:rsid w:val="008D3B2C"/>
    <w:rsid w:val="008D4042"/>
    <w:rsid w:val="008D425F"/>
    <w:rsid w:val="008D427F"/>
    <w:rsid w:val="008D5413"/>
    <w:rsid w:val="008D5888"/>
    <w:rsid w:val="008D6126"/>
    <w:rsid w:val="008D6212"/>
    <w:rsid w:val="008D6F3F"/>
    <w:rsid w:val="008D7420"/>
    <w:rsid w:val="008D7539"/>
    <w:rsid w:val="008E02BB"/>
    <w:rsid w:val="008E05C0"/>
    <w:rsid w:val="008E0947"/>
    <w:rsid w:val="008E0A77"/>
    <w:rsid w:val="008E0B30"/>
    <w:rsid w:val="008E0F55"/>
    <w:rsid w:val="008E0F83"/>
    <w:rsid w:val="008E246D"/>
    <w:rsid w:val="008E27AD"/>
    <w:rsid w:val="008E3391"/>
    <w:rsid w:val="008E49C9"/>
    <w:rsid w:val="008E4BA8"/>
    <w:rsid w:val="008E4DBA"/>
    <w:rsid w:val="008E4E7B"/>
    <w:rsid w:val="008E52D0"/>
    <w:rsid w:val="008E547E"/>
    <w:rsid w:val="008E56FC"/>
    <w:rsid w:val="008E5BF7"/>
    <w:rsid w:val="008E6134"/>
    <w:rsid w:val="008E6CDC"/>
    <w:rsid w:val="008E77EB"/>
    <w:rsid w:val="008E7A5B"/>
    <w:rsid w:val="008F2298"/>
    <w:rsid w:val="008F2BAE"/>
    <w:rsid w:val="008F3555"/>
    <w:rsid w:val="008F35CF"/>
    <w:rsid w:val="008F3C09"/>
    <w:rsid w:val="008F4211"/>
    <w:rsid w:val="008F4506"/>
    <w:rsid w:val="008F4CBD"/>
    <w:rsid w:val="008F5F86"/>
    <w:rsid w:val="008F62C4"/>
    <w:rsid w:val="008F673A"/>
    <w:rsid w:val="008F68B6"/>
    <w:rsid w:val="008F6C41"/>
    <w:rsid w:val="008F6FFB"/>
    <w:rsid w:val="008F7719"/>
    <w:rsid w:val="009009BF"/>
    <w:rsid w:val="00901391"/>
    <w:rsid w:val="009014E9"/>
    <w:rsid w:val="009016B2"/>
    <w:rsid w:val="00901E6C"/>
    <w:rsid w:val="0090319A"/>
    <w:rsid w:val="00904775"/>
    <w:rsid w:val="00906030"/>
    <w:rsid w:val="0090615C"/>
    <w:rsid w:val="00906AE5"/>
    <w:rsid w:val="00907157"/>
    <w:rsid w:val="00907512"/>
    <w:rsid w:val="00907A4D"/>
    <w:rsid w:val="00910078"/>
    <w:rsid w:val="0091075D"/>
    <w:rsid w:val="00914701"/>
    <w:rsid w:val="00914810"/>
    <w:rsid w:val="00915806"/>
    <w:rsid w:val="00915A3D"/>
    <w:rsid w:val="009172D0"/>
    <w:rsid w:val="00917836"/>
    <w:rsid w:val="009203FA"/>
    <w:rsid w:val="00921122"/>
    <w:rsid w:val="00921238"/>
    <w:rsid w:val="00922832"/>
    <w:rsid w:val="00922C02"/>
    <w:rsid w:val="00923B3F"/>
    <w:rsid w:val="009249DB"/>
    <w:rsid w:val="00925126"/>
    <w:rsid w:val="009257DA"/>
    <w:rsid w:val="00926565"/>
    <w:rsid w:val="009271A5"/>
    <w:rsid w:val="009276EE"/>
    <w:rsid w:val="00927B1B"/>
    <w:rsid w:val="009303BA"/>
    <w:rsid w:val="00930447"/>
    <w:rsid w:val="0093110E"/>
    <w:rsid w:val="0093140D"/>
    <w:rsid w:val="009321E6"/>
    <w:rsid w:val="00932465"/>
    <w:rsid w:val="00932659"/>
    <w:rsid w:val="00934734"/>
    <w:rsid w:val="00934892"/>
    <w:rsid w:val="009349CE"/>
    <w:rsid w:val="00935488"/>
    <w:rsid w:val="00935C6E"/>
    <w:rsid w:val="00935D60"/>
    <w:rsid w:val="00935DB2"/>
    <w:rsid w:val="009375B8"/>
    <w:rsid w:val="00940D40"/>
    <w:rsid w:val="00940DE4"/>
    <w:rsid w:val="00940FDD"/>
    <w:rsid w:val="009417B0"/>
    <w:rsid w:val="009422AE"/>
    <w:rsid w:val="009426BA"/>
    <w:rsid w:val="00942A3A"/>
    <w:rsid w:val="0094310C"/>
    <w:rsid w:val="00944691"/>
    <w:rsid w:val="009446A5"/>
    <w:rsid w:val="00944732"/>
    <w:rsid w:val="009457C1"/>
    <w:rsid w:val="00945A3D"/>
    <w:rsid w:val="00945A87"/>
    <w:rsid w:val="00946A42"/>
    <w:rsid w:val="00946F9A"/>
    <w:rsid w:val="00947E51"/>
    <w:rsid w:val="00950AFB"/>
    <w:rsid w:val="0095108F"/>
    <w:rsid w:val="00952561"/>
    <w:rsid w:val="00952D56"/>
    <w:rsid w:val="00955AAB"/>
    <w:rsid w:val="00955E28"/>
    <w:rsid w:val="00956029"/>
    <w:rsid w:val="009562F5"/>
    <w:rsid w:val="0096013F"/>
    <w:rsid w:val="00960167"/>
    <w:rsid w:val="00960AE6"/>
    <w:rsid w:val="00960C3B"/>
    <w:rsid w:val="009610F8"/>
    <w:rsid w:val="009623B9"/>
    <w:rsid w:val="009628C6"/>
    <w:rsid w:val="00962F00"/>
    <w:rsid w:val="00963356"/>
    <w:rsid w:val="0096430E"/>
    <w:rsid w:val="009655E1"/>
    <w:rsid w:val="00966B1E"/>
    <w:rsid w:val="00970C52"/>
    <w:rsid w:val="009710E1"/>
    <w:rsid w:val="0097175B"/>
    <w:rsid w:val="009718E3"/>
    <w:rsid w:val="0097191B"/>
    <w:rsid w:val="00972127"/>
    <w:rsid w:val="009724AD"/>
    <w:rsid w:val="00972712"/>
    <w:rsid w:val="00973B90"/>
    <w:rsid w:val="0097420C"/>
    <w:rsid w:val="009744C3"/>
    <w:rsid w:val="00976388"/>
    <w:rsid w:val="0097640E"/>
    <w:rsid w:val="009765F1"/>
    <w:rsid w:val="00976BCB"/>
    <w:rsid w:val="00976FBB"/>
    <w:rsid w:val="009775EC"/>
    <w:rsid w:val="00977ADC"/>
    <w:rsid w:val="00977CC1"/>
    <w:rsid w:val="0098055A"/>
    <w:rsid w:val="0098096F"/>
    <w:rsid w:val="00983F89"/>
    <w:rsid w:val="009853DB"/>
    <w:rsid w:val="0098606A"/>
    <w:rsid w:val="00986144"/>
    <w:rsid w:val="009864D4"/>
    <w:rsid w:val="00986812"/>
    <w:rsid w:val="0098777E"/>
    <w:rsid w:val="009903FA"/>
    <w:rsid w:val="00992C01"/>
    <w:rsid w:val="00994E89"/>
    <w:rsid w:val="00995625"/>
    <w:rsid w:val="00995901"/>
    <w:rsid w:val="00995A7D"/>
    <w:rsid w:val="00996526"/>
    <w:rsid w:val="00996F88"/>
    <w:rsid w:val="009972EB"/>
    <w:rsid w:val="0099776B"/>
    <w:rsid w:val="009A08D1"/>
    <w:rsid w:val="009A1880"/>
    <w:rsid w:val="009A2D91"/>
    <w:rsid w:val="009A4C03"/>
    <w:rsid w:val="009A4E6E"/>
    <w:rsid w:val="009A5091"/>
    <w:rsid w:val="009A513C"/>
    <w:rsid w:val="009A5A37"/>
    <w:rsid w:val="009A5B1A"/>
    <w:rsid w:val="009A60BE"/>
    <w:rsid w:val="009A65E2"/>
    <w:rsid w:val="009A7533"/>
    <w:rsid w:val="009A76DD"/>
    <w:rsid w:val="009A78A8"/>
    <w:rsid w:val="009A7CA2"/>
    <w:rsid w:val="009B15CD"/>
    <w:rsid w:val="009B26B6"/>
    <w:rsid w:val="009B2D25"/>
    <w:rsid w:val="009B322B"/>
    <w:rsid w:val="009B38FD"/>
    <w:rsid w:val="009B401E"/>
    <w:rsid w:val="009B4AE9"/>
    <w:rsid w:val="009B5149"/>
    <w:rsid w:val="009B5315"/>
    <w:rsid w:val="009B5DF7"/>
    <w:rsid w:val="009B6B6A"/>
    <w:rsid w:val="009B6B91"/>
    <w:rsid w:val="009B73A9"/>
    <w:rsid w:val="009B7898"/>
    <w:rsid w:val="009C0646"/>
    <w:rsid w:val="009C2824"/>
    <w:rsid w:val="009C2F6E"/>
    <w:rsid w:val="009C3D5E"/>
    <w:rsid w:val="009C4113"/>
    <w:rsid w:val="009C4AED"/>
    <w:rsid w:val="009C61C8"/>
    <w:rsid w:val="009C6DC5"/>
    <w:rsid w:val="009C75A4"/>
    <w:rsid w:val="009D03D5"/>
    <w:rsid w:val="009D0501"/>
    <w:rsid w:val="009D0807"/>
    <w:rsid w:val="009D0D73"/>
    <w:rsid w:val="009D0E87"/>
    <w:rsid w:val="009D1833"/>
    <w:rsid w:val="009D213F"/>
    <w:rsid w:val="009D37BD"/>
    <w:rsid w:val="009D4D36"/>
    <w:rsid w:val="009D598E"/>
    <w:rsid w:val="009D5D92"/>
    <w:rsid w:val="009D6002"/>
    <w:rsid w:val="009D708C"/>
    <w:rsid w:val="009D7311"/>
    <w:rsid w:val="009E07F9"/>
    <w:rsid w:val="009E0EE0"/>
    <w:rsid w:val="009E1B0E"/>
    <w:rsid w:val="009E24EC"/>
    <w:rsid w:val="009E2D15"/>
    <w:rsid w:val="009E3218"/>
    <w:rsid w:val="009E3236"/>
    <w:rsid w:val="009E32F7"/>
    <w:rsid w:val="009E3872"/>
    <w:rsid w:val="009E3C0F"/>
    <w:rsid w:val="009E3DBB"/>
    <w:rsid w:val="009E4184"/>
    <w:rsid w:val="009E4682"/>
    <w:rsid w:val="009E53FE"/>
    <w:rsid w:val="009E62DA"/>
    <w:rsid w:val="009E6496"/>
    <w:rsid w:val="009E7B57"/>
    <w:rsid w:val="009E7E3D"/>
    <w:rsid w:val="009F04C4"/>
    <w:rsid w:val="009F0EFE"/>
    <w:rsid w:val="009F101D"/>
    <w:rsid w:val="009F1E4C"/>
    <w:rsid w:val="009F2C5D"/>
    <w:rsid w:val="009F3183"/>
    <w:rsid w:val="009F3219"/>
    <w:rsid w:val="009F4491"/>
    <w:rsid w:val="009F46DA"/>
    <w:rsid w:val="009F5377"/>
    <w:rsid w:val="009F543C"/>
    <w:rsid w:val="009F6007"/>
    <w:rsid w:val="009F6926"/>
    <w:rsid w:val="009F6BBB"/>
    <w:rsid w:val="009F6F98"/>
    <w:rsid w:val="009F748D"/>
    <w:rsid w:val="00A00458"/>
    <w:rsid w:val="00A00591"/>
    <w:rsid w:val="00A00D34"/>
    <w:rsid w:val="00A010EB"/>
    <w:rsid w:val="00A01197"/>
    <w:rsid w:val="00A01713"/>
    <w:rsid w:val="00A025D2"/>
    <w:rsid w:val="00A0392C"/>
    <w:rsid w:val="00A04C4A"/>
    <w:rsid w:val="00A053DA"/>
    <w:rsid w:val="00A05D6C"/>
    <w:rsid w:val="00A0680C"/>
    <w:rsid w:val="00A068CB"/>
    <w:rsid w:val="00A07A57"/>
    <w:rsid w:val="00A1022E"/>
    <w:rsid w:val="00A10983"/>
    <w:rsid w:val="00A10F4E"/>
    <w:rsid w:val="00A10FE3"/>
    <w:rsid w:val="00A11064"/>
    <w:rsid w:val="00A118A4"/>
    <w:rsid w:val="00A11D54"/>
    <w:rsid w:val="00A121A2"/>
    <w:rsid w:val="00A125D9"/>
    <w:rsid w:val="00A14012"/>
    <w:rsid w:val="00A146E2"/>
    <w:rsid w:val="00A14CBC"/>
    <w:rsid w:val="00A15967"/>
    <w:rsid w:val="00A15EC6"/>
    <w:rsid w:val="00A1606D"/>
    <w:rsid w:val="00A1642D"/>
    <w:rsid w:val="00A20301"/>
    <w:rsid w:val="00A20DEE"/>
    <w:rsid w:val="00A213C5"/>
    <w:rsid w:val="00A21FF8"/>
    <w:rsid w:val="00A220FA"/>
    <w:rsid w:val="00A226F1"/>
    <w:rsid w:val="00A23177"/>
    <w:rsid w:val="00A2353A"/>
    <w:rsid w:val="00A2363E"/>
    <w:rsid w:val="00A246FA"/>
    <w:rsid w:val="00A24D26"/>
    <w:rsid w:val="00A252C3"/>
    <w:rsid w:val="00A253CF"/>
    <w:rsid w:val="00A25712"/>
    <w:rsid w:val="00A27725"/>
    <w:rsid w:val="00A27CD2"/>
    <w:rsid w:val="00A30707"/>
    <w:rsid w:val="00A30F5F"/>
    <w:rsid w:val="00A3135C"/>
    <w:rsid w:val="00A322B7"/>
    <w:rsid w:val="00A325E0"/>
    <w:rsid w:val="00A32872"/>
    <w:rsid w:val="00A32E10"/>
    <w:rsid w:val="00A332C4"/>
    <w:rsid w:val="00A33E06"/>
    <w:rsid w:val="00A351BB"/>
    <w:rsid w:val="00A358AA"/>
    <w:rsid w:val="00A36428"/>
    <w:rsid w:val="00A37AE7"/>
    <w:rsid w:val="00A40198"/>
    <w:rsid w:val="00A407E2"/>
    <w:rsid w:val="00A408B4"/>
    <w:rsid w:val="00A4155C"/>
    <w:rsid w:val="00A42911"/>
    <w:rsid w:val="00A42DC3"/>
    <w:rsid w:val="00A43849"/>
    <w:rsid w:val="00A4408C"/>
    <w:rsid w:val="00A4470D"/>
    <w:rsid w:val="00A447F7"/>
    <w:rsid w:val="00A45CCA"/>
    <w:rsid w:val="00A47872"/>
    <w:rsid w:val="00A47F77"/>
    <w:rsid w:val="00A50902"/>
    <w:rsid w:val="00A50906"/>
    <w:rsid w:val="00A5185F"/>
    <w:rsid w:val="00A51DD7"/>
    <w:rsid w:val="00A525DB"/>
    <w:rsid w:val="00A52999"/>
    <w:rsid w:val="00A52B12"/>
    <w:rsid w:val="00A52CB0"/>
    <w:rsid w:val="00A536D4"/>
    <w:rsid w:val="00A545B5"/>
    <w:rsid w:val="00A55C65"/>
    <w:rsid w:val="00A57658"/>
    <w:rsid w:val="00A60763"/>
    <w:rsid w:val="00A61E3F"/>
    <w:rsid w:val="00A62105"/>
    <w:rsid w:val="00A62357"/>
    <w:rsid w:val="00A64081"/>
    <w:rsid w:val="00A646E6"/>
    <w:rsid w:val="00A648A3"/>
    <w:rsid w:val="00A67A2D"/>
    <w:rsid w:val="00A71369"/>
    <w:rsid w:val="00A713DC"/>
    <w:rsid w:val="00A71442"/>
    <w:rsid w:val="00A719D0"/>
    <w:rsid w:val="00A726D2"/>
    <w:rsid w:val="00A72E10"/>
    <w:rsid w:val="00A754EB"/>
    <w:rsid w:val="00A75A88"/>
    <w:rsid w:val="00A75D3C"/>
    <w:rsid w:val="00A75FAA"/>
    <w:rsid w:val="00A762DA"/>
    <w:rsid w:val="00A772C5"/>
    <w:rsid w:val="00A7779E"/>
    <w:rsid w:val="00A77E04"/>
    <w:rsid w:val="00A801C5"/>
    <w:rsid w:val="00A80B59"/>
    <w:rsid w:val="00A8105F"/>
    <w:rsid w:val="00A81E36"/>
    <w:rsid w:val="00A84C6B"/>
    <w:rsid w:val="00A865A4"/>
    <w:rsid w:val="00A86ECD"/>
    <w:rsid w:val="00A8703E"/>
    <w:rsid w:val="00A87304"/>
    <w:rsid w:val="00A87F8E"/>
    <w:rsid w:val="00A903B5"/>
    <w:rsid w:val="00A90580"/>
    <w:rsid w:val="00A9096F"/>
    <w:rsid w:val="00A91C00"/>
    <w:rsid w:val="00A91DA8"/>
    <w:rsid w:val="00A9298C"/>
    <w:rsid w:val="00A93990"/>
    <w:rsid w:val="00A9426C"/>
    <w:rsid w:val="00A94B0F"/>
    <w:rsid w:val="00A94E79"/>
    <w:rsid w:val="00A94EB8"/>
    <w:rsid w:val="00A966B7"/>
    <w:rsid w:val="00A968E5"/>
    <w:rsid w:val="00A976FF"/>
    <w:rsid w:val="00AA0DB4"/>
    <w:rsid w:val="00AA1049"/>
    <w:rsid w:val="00AA1818"/>
    <w:rsid w:val="00AA41CB"/>
    <w:rsid w:val="00AA49EC"/>
    <w:rsid w:val="00AA773B"/>
    <w:rsid w:val="00AB0263"/>
    <w:rsid w:val="00AB0F21"/>
    <w:rsid w:val="00AB1BCC"/>
    <w:rsid w:val="00AB3395"/>
    <w:rsid w:val="00AB4A2A"/>
    <w:rsid w:val="00AB5A7C"/>
    <w:rsid w:val="00AB601E"/>
    <w:rsid w:val="00AB61C4"/>
    <w:rsid w:val="00AB6332"/>
    <w:rsid w:val="00AB6443"/>
    <w:rsid w:val="00AB6CE3"/>
    <w:rsid w:val="00AC0805"/>
    <w:rsid w:val="00AC0DD6"/>
    <w:rsid w:val="00AC141D"/>
    <w:rsid w:val="00AC1EF0"/>
    <w:rsid w:val="00AC1F23"/>
    <w:rsid w:val="00AC3EC4"/>
    <w:rsid w:val="00AC4477"/>
    <w:rsid w:val="00AC4916"/>
    <w:rsid w:val="00AC5647"/>
    <w:rsid w:val="00AC5A83"/>
    <w:rsid w:val="00AC72DC"/>
    <w:rsid w:val="00AC7AD5"/>
    <w:rsid w:val="00AD0671"/>
    <w:rsid w:val="00AD2B23"/>
    <w:rsid w:val="00AD2EFE"/>
    <w:rsid w:val="00AD4300"/>
    <w:rsid w:val="00AD4A79"/>
    <w:rsid w:val="00AD785E"/>
    <w:rsid w:val="00AD78E5"/>
    <w:rsid w:val="00AE1C94"/>
    <w:rsid w:val="00AE2D54"/>
    <w:rsid w:val="00AE315E"/>
    <w:rsid w:val="00AE3722"/>
    <w:rsid w:val="00AE432E"/>
    <w:rsid w:val="00AE647C"/>
    <w:rsid w:val="00AE6664"/>
    <w:rsid w:val="00AF0D94"/>
    <w:rsid w:val="00AF160F"/>
    <w:rsid w:val="00AF1E0B"/>
    <w:rsid w:val="00AF2FA6"/>
    <w:rsid w:val="00AF5D9B"/>
    <w:rsid w:val="00AF5FAC"/>
    <w:rsid w:val="00AF6AA5"/>
    <w:rsid w:val="00AF6ADA"/>
    <w:rsid w:val="00AF6ADC"/>
    <w:rsid w:val="00B00A79"/>
    <w:rsid w:val="00B014A0"/>
    <w:rsid w:val="00B0164A"/>
    <w:rsid w:val="00B01A77"/>
    <w:rsid w:val="00B028A8"/>
    <w:rsid w:val="00B0342A"/>
    <w:rsid w:val="00B035C5"/>
    <w:rsid w:val="00B036BE"/>
    <w:rsid w:val="00B03D1E"/>
    <w:rsid w:val="00B04C7E"/>
    <w:rsid w:val="00B0590A"/>
    <w:rsid w:val="00B05933"/>
    <w:rsid w:val="00B06248"/>
    <w:rsid w:val="00B06E3E"/>
    <w:rsid w:val="00B071CB"/>
    <w:rsid w:val="00B074EE"/>
    <w:rsid w:val="00B102B2"/>
    <w:rsid w:val="00B10B1F"/>
    <w:rsid w:val="00B10FF1"/>
    <w:rsid w:val="00B1255F"/>
    <w:rsid w:val="00B14039"/>
    <w:rsid w:val="00B21CBA"/>
    <w:rsid w:val="00B2209E"/>
    <w:rsid w:val="00B2289E"/>
    <w:rsid w:val="00B23BAB"/>
    <w:rsid w:val="00B23C15"/>
    <w:rsid w:val="00B2412F"/>
    <w:rsid w:val="00B241E1"/>
    <w:rsid w:val="00B24E22"/>
    <w:rsid w:val="00B25373"/>
    <w:rsid w:val="00B2569C"/>
    <w:rsid w:val="00B25700"/>
    <w:rsid w:val="00B259CA"/>
    <w:rsid w:val="00B262AB"/>
    <w:rsid w:val="00B26568"/>
    <w:rsid w:val="00B268E1"/>
    <w:rsid w:val="00B26E08"/>
    <w:rsid w:val="00B27141"/>
    <w:rsid w:val="00B2737C"/>
    <w:rsid w:val="00B30BAD"/>
    <w:rsid w:val="00B314BC"/>
    <w:rsid w:val="00B31A58"/>
    <w:rsid w:val="00B32071"/>
    <w:rsid w:val="00B32141"/>
    <w:rsid w:val="00B321DE"/>
    <w:rsid w:val="00B32C92"/>
    <w:rsid w:val="00B33D91"/>
    <w:rsid w:val="00B33F33"/>
    <w:rsid w:val="00B3402E"/>
    <w:rsid w:val="00B349B3"/>
    <w:rsid w:val="00B3558C"/>
    <w:rsid w:val="00B36400"/>
    <w:rsid w:val="00B372A4"/>
    <w:rsid w:val="00B37395"/>
    <w:rsid w:val="00B37403"/>
    <w:rsid w:val="00B400E9"/>
    <w:rsid w:val="00B40F21"/>
    <w:rsid w:val="00B415BC"/>
    <w:rsid w:val="00B41E80"/>
    <w:rsid w:val="00B42A07"/>
    <w:rsid w:val="00B438B9"/>
    <w:rsid w:val="00B4412F"/>
    <w:rsid w:val="00B44491"/>
    <w:rsid w:val="00B444E0"/>
    <w:rsid w:val="00B45A09"/>
    <w:rsid w:val="00B45A73"/>
    <w:rsid w:val="00B45D9F"/>
    <w:rsid w:val="00B45EB3"/>
    <w:rsid w:val="00B46508"/>
    <w:rsid w:val="00B46680"/>
    <w:rsid w:val="00B47330"/>
    <w:rsid w:val="00B51608"/>
    <w:rsid w:val="00B5177B"/>
    <w:rsid w:val="00B51A69"/>
    <w:rsid w:val="00B522C1"/>
    <w:rsid w:val="00B52A79"/>
    <w:rsid w:val="00B53A2B"/>
    <w:rsid w:val="00B54A2D"/>
    <w:rsid w:val="00B54F42"/>
    <w:rsid w:val="00B56072"/>
    <w:rsid w:val="00B56E9C"/>
    <w:rsid w:val="00B57233"/>
    <w:rsid w:val="00B600A4"/>
    <w:rsid w:val="00B605AC"/>
    <w:rsid w:val="00B60AA5"/>
    <w:rsid w:val="00B61AC6"/>
    <w:rsid w:val="00B62460"/>
    <w:rsid w:val="00B624F5"/>
    <w:rsid w:val="00B6297D"/>
    <w:rsid w:val="00B62F8C"/>
    <w:rsid w:val="00B646FC"/>
    <w:rsid w:val="00B64768"/>
    <w:rsid w:val="00B66376"/>
    <w:rsid w:val="00B66636"/>
    <w:rsid w:val="00B66AA9"/>
    <w:rsid w:val="00B67260"/>
    <w:rsid w:val="00B6734C"/>
    <w:rsid w:val="00B67D2A"/>
    <w:rsid w:val="00B71216"/>
    <w:rsid w:val="00B744F4"/>
    <w:rsid w:val="00B745EC"/>
    <w:rsid w:val="00B74DA4"/>
    <w:rsid w:val="00B76C07"/>
    <w:rsid w:val="00B77120"/>
    <w:rsid w:val="00B80D79"/>
    <w:rsid w:val="00B81B0B"/>
    <w:rsid w:val="00B827CB"/>
    <w:rsid w:val="00B82A26"/>
    <w:rsid w:val="00B82C2B"/>
    <w:rsid w:val="00B841F8"/>
    <w:rsid w:val="00B84B3E"/>
    <w:rsid w:val="00B8504A"/>
    <w:rsid w:val="00B85EC9"/>
    <w:rsid w:val="00B85EFB"/>
    <w:rsid w:val="00B86696"/>
    <w:rsid w:val="00B86EA4"/>
    <w:rsid w:val="00B902E4"/>
    <w:rsid w:val="00B91258"/>
    <w:rsid w:val="00B91B71"/>
    <w:rsid w:val="00B9216F"/>
    <w:rsid w:val="00B944C9"/>
    <w:rsid w:val="00B948B1"/>
    <w:rsid w:val="00B9495A"/>
    <w:rsid w:val="00B95466"/>
    <w:rsid w:val="00B95C37"/>
    <w:rsid w:val="00B973E7"/>
    <w:rsid w:val="00B973F8"/>
    <w:rsid w:val="00B97931"/>
    <w:rsid w:val="00B97ACB"/>
    <w:rsid w:val="00BA0833"/>
    <w:rsid w:val="00BA1C11"/>
    <w:rsid w:val="00BA3001"/>
    <w:rsid w:val="00BA43EB"/>
    <w:rsid w:val="00BA4F87"/>
    <w:rsid w:val="00BA4FD7"/>
    <w:rsid w:val="00BA5168"/>
    <w:rsid w:val="00BA59E8"/>
    <w:rsid w:val="00BA5EDF"/>
    <w:rsid w:val="00BA60F2"/>
    <w:rsid w:val="00BA6579"/>
    <w:rsid w:val="00BA74B7"/>
    <w:rsid w:val="00BB02B6"/>
    <w:rsid w:val="00BB07B8"/>
    <w:rsid w:val="00BB0B9A"/>
    <w:rsid w:val="00BB0EDB"/>
    <w:rsid w:val="00BB17F0"/>
    <w:rsid w:val="00BB24B2"/>
    <w:rsid w:val="00BB44A7"/>
    <w:rsid w:val="00BB4A22"/>
    <w:rsid w:val="00BB578A"/>
    <w:rsid w:val="00BB6588"/>
    <w:rsid w:val="00BB6B3C"/>
    <w:rsid w:val="00BC04D4"/>
    <w:rsid w:val="00BC1936"/>
    <w:rsid w:val="00BC34A6"/>
    <w:rsid w:val="00BC4297"/>
    <w:rsid w:val="00BC4439"/>
    <w:rsid w:val="00BC5247"/>
    <w:rsid w:val="00BC6D06"/>
    <w:rsid w:val="00BC727C"/>
    <w:rsid w:val="00BD11A6"/>
    <w:rsid w:val="00BD1391"/>
    <w:rsid w:val="00BD1538"/>
    <w:rsid w:val="00BD2523"/>
    <w:rsid w:val="00BD2BA2"/>
    <w:rsid w:val="00BD3530"/>
    <w:rsid w:val="00BD4652"/>
    <w:rsid w:val="00BD518A"/>
    <w:rsid w:val="00BD5DE1"/>
    <w:rsid w:val="00BD6015"/>
    <w:rsid w:val="00BD65CF"/>
    <w:rsid w:val="00BD709F"/>
    <w:rsid w:val="00BD7B21"/>
    <w:rsid w:val="00BE207E"/>
    <w:rsid w:val="00BE210F"/>
    <w:rsid w:val="00BE2F82"/>
    <w:rsid w:val="00BE36E9"/>
    <w:rsid w:val="00BE372A"/>
    <w:rsid w:val="00BE4C4D"/>
    <w:rsid w:val="00BE5AC4"/>
    <w:rsid w:val="00BE68D7"/>
    <w:rsid w:val="00BE734D"/>
    <w:rsid w:val="00BF0676"/>
    <w:rsid w:val="00BF105A"/>
    <w:rsid w:val="00BF105C"/>
    <w:rsid w:val="00BF1E72"/>
    <w:rsid w:val="00BF2103"/>
    <w:rsid w:val="00BF51AF"/>
    <w:rsid w:val="00BF51D8"/>
    <w:rsid w:val="00BF536E"/>
    <w:rsid w:val="00BF60E3"/>
    <w:rsid w:val="00BF62F8"/>
    <w:rsid w:val="00BF6DEC"/>
    <w:rsid w:val="00BF7B22"/>
    <w:rsid w:val="00C01839"/>
    <w:rsid w:val="00C02342"/>
    <w:rsid w:val="00C0279D"/>
    <w:rsid w:val="00C031F9"/>
    <w:rsid w:val="00C03AB1"/>
    <w:rsid w:val="00C03F13"/>
    <w:rsid w:val="00C040A2"/>
    <w:rsid w:val="00C04D9D"/>
    <w:rsid w:val="00C05C47"/>
    <w:rsid w:val="00C06603"/>
    <w:rsid w:val="00C0743C"/>
    <w:rsid w:val="00C07CE8"/>
    <w:rsid w:val="00C10583"/>
    <w:rsid w:val="00C10D7D"/>
    <w:rsid w:val="00C11B1F"/>
    <w:rsid w:val="00C138D7"/>
    <w:rsid w:val="00C144D4"/>
    <w:rsid w:val="00C14992"/>
    <w:rsid w:val="00C16AA8"/>
    <w:rsid w:val="00C16BDC"/>
    <w:rsid w:val="00C16FA3"/>
    <w:rsid w:val="00C17BF3"/>
    <w:rsid w:val="00C20763"/>
    <w:rsid w:val="00C20B50"/>
    <w:rsid w:val="00C21C05"/>
    <w:rsid w:val="00C21EE3"/>
    <w:rsid w:val="00C22DF2"/>
    <w:rsid w:val="00C2313C"/>
    <w:rsid w:val="00C234C2"/>
    <w:rsid w:val="00C23973"/>
    <w:rsid w:val="00C23AD3"/>
    <w:rsid w:val="00C245E4"/>
    <w:rsid w:val="00C24AEB"/>
    <w:rsid w:val="00C257BC"/>
    <w:rsid w:val="00C26451"/>
    <w:rsid w:val="00C27364"/>
    <w:rsid w:val="00C27ACF"/>
    <w:rsid w:val="00C31EBA"/>
    <w:rsid w:val="00C32A6E"/>
    <w:rsid w:val="00C34522"/>
    <w:rsid w:val="00C35F0E"/>
    <w:rsid w:val="00C37121"/>
    <w:rsid w:val="00C376F4"/>
    <w:rsid w:val="00C37B17"/>
    <w:rsid w:val="00C4023F"/>
    <w:rsid w:val="00C4228D"/>
    <w:rsid w:val="00C43DE7"/>
    <w:rsid w:val="00C46A32"/>
    <w:rsid w:val="00C47CF1"/>
    <w:rsid w:val="00C504FB"/>
    <w:rsid w:val="00C50A0F"/>
    <w:rsid w:val="00C523B6"/>
    <w:rsid w:val="00C53BD4"/>
    <w:rsid w:val="00C53E88"/>
    <w:rsid w:val="00C557A5"/>
    <w:rsid w:val="00C57177"/>
    <w:rsid w:val="00C600A3"/>
    <w:rsid w:val="00C60488"/>
    <w:rsid w:val="00C61C50"/>
    <w:rsid w:val="00C6251A"/>
    <w:rsid w:val="00C6251D"/>
    <w:rsid w:val="00C62589"/>
    <w:rsid w:val="00C62891"/>
    <w:rsid w:val="00C628D1"/>
    <w:rsid w:val="00C632F8"/>
    <w:rsid w:val="00C6332F"/>
    <w:rsid w:val="00C63EB1"/>
    <w:rsid w:val="00C64DFB"/>
    <w:rsid w:val="00C64E04"/>
    <w:rsid w:val="00C65158"/>
    <w:rsid w:val="00C66375"/>
    <w:rsid w:val="00C668C1"/>
    <w:rsid w:val="00C703C1"/>
    <w:rsid w:val="00C70FF4"/>
    <w:rsid w:val="00C713B2"/>
    <w:rsid w:val="00C713BC"/>
    <w:rsid w:val="00C720B8"/>
    <w:rsid w:val="00C722F8"/>
    <w:rsid w:val="00C73795"/>
    <w:rsid w:val="00C75003"/>
    <w:rsid w:val="00C80750"/>
    <w:rsid w:val="00C820FE"/>
    <w:rsid w:val="00C82972"/>
    <w:rsid w:val="00C82D3F"/>
    <w:rsid w:val="00C83686"/>
    <w:rsid w:val="00C83CBA"/>
    <w:rsid w:val="00C840A0"/>
    <w:rsid w:val="00C84F83"/>
    <w:rsid w:val="00C8593C"/>
    <w:rsid w:val="00C85A9A"/>
    <w:rsid w:val="00C85D6A"/>
    <w:rsid w:val="00C86EB0"/>
    <w:rsid w:val="00C871A2"/>
    <w:rsid w:val="00C8720E"/>
    <w:rsid w:val="00C87531"/>
    <w:rsid w:val="00C87B35"/>
    <w:rsid w:val="00C87BCA"/>
    <w:rsid w:val="00C901E4"/>
    <w:rsid w:val="00C90F19"/>
    <w:rsid w:val="00C911C5"/>
    <w:rsid w:val="00C9161A"/>
    <w:rsid w:val="00C9225A"/>
    <w:rsid w:val="00C931DD"/>
    <w:rsid w:val="00C9510C"/>
    <w:rsid w:val="00C95642"/>
    <w:rsid w:val="00C96661"/>
    <w:rsid w:val="00C97593"/>
    <w:rsid w:val="00CA05C4"/>
    <w:rsid w:val="00CA0C1D"/>
    <w:rsid w:val="00CA1608"/>
    <w:rsid w:val="00CA1DF8"/>
    <w:rsid w:val="00CA1E93"/>
    <w:rsid w:val="00CA245D"/>
    <w:rsid w:val="00CA2D78"/>
    <w:rsid w:val="00CA2D90"/>
    <w:rsid w:val="00CA3DB6"/>
    <w:rsid w:val="00CA58BD"/>
    <w:rsid w:val="00CA6F8C"/>
    <w:rsid w:val="00CA70AA"/>
    <w:rsid w:val="00CA7497"/>
    <w:rsid w:val="00CB0A67"/>
    <w:rsid w:val="00CB1187"/>
    <w:rsid w:val="00CB2C72"/>
    <w:rsid w:val="00CB348B"/>
    <w:rsid w:val="00CB39D9"/>
    <w:rsid w:val="00CB4855"/>
    <w:rsid w:val="00CB54A6"/>
    <w:rsid w:val="00CB61ED"/>
    <w:rsid w:val="00CB7E4D"/>
    <w:rsid w:val="00CC19C5"/>
    <w:rsid w:val="00CC1A98"/>
    <w:rsid w:val="00CC2B83"/>
    <w:rsid w:val="00CC34A0"/>
    <w:rsid w:val="00CC391B"/>
    <w:rsid w:val="00CC3AF7"/>
    <w:rsid w:val="00CC4F49"/>
    <w:rsid w:val="00CC5C35"/>
    <w:rsid w:val="00CC5CF8"/>
    <w:rsid w:val="00CC7856"/>
    <w:rsid w:val="00CD243F"/>
    <w:rsid w:val="00CD249E"/>
    <w:rsid w:val="00CD2CF4"/>
    <w:rsid w:val="00CD3707"/>
    <w:rsid w:val="00CD3A70"/>
    <w:rsid w:val="00CD3E35"/>
    <w:rsid w:val="00CD423C"/>
    <w:rsid w:val="00CD5408"/>
    <w:rsid w:val="00CD552C"/>
    <w:rsid w:val="00CD5887"/>
    <w:rsid w:val="00CD6358"/>
    <w:rsid w:val="00CD6F39"/>
    <w:rsid w:val="00CD779C"/>
    <w:rsid w:val="00CD77F9"/>
    <w:rsid w:val="00CD7FAD"/>
    <w:rsid w:val="00CE0049"/>
    <w:rsid w:val="00CE1712"/>
    <w:rsid w:val="00CE1994"/>
    <w:rsid w:val="00CE1A37"/>
    <w:rsid w:val="00CE1B68"/>
    <w:rsid w:val="00CE1D5F"/>
    <w:rsid w:val="00CE2575"/>
    <w:rsid w:val="00CE2FD3"/>
    <w:rsid w:val="00CE4819"/>
    <w:rsid w:val="00CE4E21"/>
    <w:rsid w:val="00CE51D3"/>
    <w:rsid w:val="00CE5A1A"/>
    <w:rsid w:val="00CE5D6C"/>
    <w:rsid w:val="00CE6FE9"/>
    <w:rsid w:val="00CE7371"/>
    <w:rsid w:val="00CF0C63"/>
    <w:rsid w:val="00CF112F"/>
    <w:rsid w:val="00CF226E"/>
    <w:rsid w:val="00CF2DBA"/>
    <w:rsid w:val="00CF3A4C"/>
    <w:rsid w:val="00CF4061"/>
    <w:rsid w:val="00CF446C"/>
    <w:rsid w:val="00CF4927"/>
    <w:rsid w:val="00CF6C37"/>
    <w:rsid w:val="00CF6F1C"/>
    <w:rsid w:val="00CF79E0"/>
    <w:rsid w:val="00D004C5"/>
    <w:rsid w:val="00D00FDE"/>
    <w:rsid w:val="00D01067"/>
    <w:rsid w:val="00D0185D"/>
    <w:rsid w:val="00D01E45"/>
    <w:rsid w:val="00D032C2"/>
    <w:rsid w:val="00D0585C"/>
    <w:rsid w:val="00D06624"/>
    <w:rsid w:val="00D0741D"/>
    <w:rsid w:val="00D07927"/>
    <w:rsid w:val="00D07B95"/>
    <w:rsid w:val="00D10D53"/>
    <w:rsid w:val="00D120B9"/>
    <w:rsid w:val="00D12878"/>
    <w:rsid w:val="00D1292D"/>
    <w:rsid w:val="00D12C8E"/>
    <w:rsid w:val="00D13018"/>
    <w:rsid w:val="00D140F7"/>
    <w:rsid w:val="00D14F80"/>
    <w:rsid w:val="00D168D6"/>
    <w:rsid w:val="00D17BF0"/>
    <w:rsid w:val="00D20029"/>
    <w:rsid w:val="00D20897"/>
    <w:rsid w:val="00D209B6"/>
    <w:rsid w:val="00D225BA"/>
    <w:rsid w:val="00D225E8"/>
    <w:rsid w:val="00D2288B"/>
    <w:rsid w:val="00D2288E"/>
    <w:rsid w:val="00D22ECB"/>
    <w:rsid w:val="00D230B4"/>
    <w:rsid w:val="00D2335B"/>
    <w:rsid w:val="00D2362B"/>
    <w:rsid w:val="00D244EB"/>
    <w:rsid w:val="00D24E5C"/>
    <w:rsid w:val="00D265B6"/>
    <w:rsid w:val="00D26CA9"/>
    <w:rsid w:val="00D27BB8"/>
    <w:rsid w:val="00D306A6"/>
    <w:rsid w:val="00D325BB"/>
    <w:rsid w:val="00D34043"/>
    <w:rsid w:val="00D35576"/>
    <w:rsid w:val="00D35E33"/>
    <w:rsid w:val="00D36280"/>
    <w:rsid w:val="00D36E7A"/>
    <w:rsid w:val="00D370F6"/>
    <w:rsid w:val="00D37F43"/>
    <w:rsid w:val="00D40800"/>
    <w:rsid w:val="00D4133C"/>
    <w:rsid w:val="00D42424"/>
    <w:rsid w:val="00D42EE9"/>
    <w:rsid w:val="00D4320F"/>
    <w:rsid w:val="00D43967"/>
    <w:rsid w:val="00D44B14"/>
    <w:rsid w:val="00D44C9C"/>
    <w:rsid w:val="00D44E20"/>
    <w:rsid w:val="00D469E6"/>
    <w:rsid w:val="00D4787E"/>
    <w:rsid w:val="00D47C58"/>
    <w:rsid w:val="00D50184"/>
    <w:rsid w:val="00D503B7"/>
    <w:rsid w:val="00D50716"/>
    <w:rsid w:val="00D5169A"/>
    <w:rsid w:val="00D51D0D"/>
    <w:rsid w:val="00D521F1"/>
    <w:rsid w:val="00D52531"/>
    <w:rsid w:val="00D529D1"/>
    <w:rsid w:val="00D52A56"/>
    <w:rsid w:val="00D53AA3"/>
    <w:rsid w:val="00D5421B"/>
    <w:rsid w:val="00D543F0"/>
    <w:rsid w:val="00D55B34"/>
    <w:rsid w:val="00D55D83"/>
    <w:rsid w:val="00D55F92"/>
    <w:rsid w:val="00D56746"/>
    <w:rsid w:val="00D5727D"/>
    <w:rsid w:val="00D61316"/>
    <w:rsid w:val="00D61725"/>
    <w:rsid w:val="00D61CE8"/>
    <w:rsid w:val="00D62517"/>
    <w:rsid w:val="00D6258E"/>
    <w:rsid w:val="00D62610"/>
    <w:rsid w:val="00D62C79"/>
    <w:rsid w:val="00D62D0D"/>
    <w:rsid w:val="00D633DE"/>
    <w:rsid w:val="00D6462A"/>
    <w:rsid w:val="00D65107"/>
    <w:rsid w:val="00D657BA"/>
    <w:rsid w:val="00D65848"/>
    <w:rsid w:val="00D66A9B"/>
    <w:rsid w:val="00D6714A"/>
    <w:rsid w:val="00D700B2"/>
    <w:rsid w:val="00D701F0"/>
    <w:rsid w:val="00D7220B"/>
    <w:rsid w:val="00D72853"/>
    <w:rsid w:val="00D731B6"/>
    <w:rsid w:val="00D7403C"/>
    <w:rsid w:val="00D7449A"/>
    <w:rsid w:val="00D74553"/>
    <w:rsid w:val="00D747CA"/>
    <w:rsid w:val="00D74EB2"/>
    <w:rsid w:val="00D75245"/>
    <w:rsid w:val="00D755B0"/>
    <w:rsid w:val="00D76075"/>
    <w:rsid w:val="00D77689"/>
    <w:rsid w:val="00D80539"/>
    <w:rsid w:val="00D8160E"/>
    <w:rsid w:val="00D83054"/>
    <w:rsid w:val="00D84F13"/>
    <w:rsid w:val="00D84F4D"/>
    <w:rsid w:val="00D853DF"/>
    <w:rsid w:val="00D85AA4"/>
    <w:rsid w:val="00D85E27"/>
    <w:rsid w:val="00D87A7C"/>
    <w:rsid w:val="00D9034B"/>
    <w:rsid w:val="00D91199"/>
    <w:rsid w:val="00D912A0"/>
    <w:rsid w:val="00D9291F"/>
    <w:rsid w:val="00D92AC3"/>
    <w:rsid w:val="00D92E3B"/>
    <w:rsid w:val="00D933F8"/>
    <w:rsid w:val="00D93C9B"/>
    <w:rsid w:val="00D94CBF"/>
    <w:rsid w:val="00D956A9"/>
    <w:rsid w:val="00D9586A"/>
    <w:rsid w:val="00D97BC9"/>
    <w:rsid w:val="00D97E24"/>
    <w:rsid w:val="00DA120E"/>
    <w:rsid w:val="00DA1FA4"/>
    <w:rsid w:val="00DA321A"/>
    <w:rsid w:val="00DA3901"/>
    <w:rsid w:val="00DA56EE"/>
    <w:rsid w:val="00DA737B"/>
    <w:rsid w:val="00DA75FB"/>
    <w:rsid w:val="00DA7B8A"/>
    <w:rsid w:val="00DA7C54"/>
    <w:rsid w:val="00DB045E"/>
    <w:rsid w:val="00DB145D"/>
    <w:rsid w:val="00DB1C5D"/>
    <w:rsid w:val="00DB20F8"/>
    <w:rsid w:val="00DB30E5"/>
    <w:rsid w:val="00DB3DB9"/>
    <w:rsid w:val="00DB5554"/>
    <w:rsid w:val="00DB5902"/>
    <w:rsid w:val="00DB71CD"/>
    <w:rsid w:val="00DB79DE"/>
    <w:rsid w:val="00DB7D92"/>
    <w:rsid w:val="00DC01FC"/>
    <w:rsid w:val="00DC082C"/>
    <w:rsid w:val="00DC11DD"/>
    <w:rsid w:val="00DC12E2"/>
    <w:rsid w:val="00DC176D"/>
    <w:rsid w:val="00DC1BA0"/>
    <w:rsid w:val="00DC2594"/>
    <w:rsid w:val="00DC2BDB"/>
    <w:rsid w:val="00DC4B4E"/>
    <w:rsid w:val="00DC4F32"/>
    <w:rsid w:val="00DC4FFA"/>
    <w:rsid w:val="00DC6B58"/>
    <w:rsid w:val="00DC76F2"/>
    <w:rsid w:val="00DD045D"/>
    <w:rsid w:val="00DD1AFE"/>
    <w:rsid w:val="00DD2661"/>
    <w:rsid w:val="00DD3039"/>
    <w:rsid w:val="00DD3B53"/>
    <w:rsid w:val="00DD4330"/>
    <w:rsid w:val="00DD5B97"/>
    <w:rsid w:val="00DD6210"/>
    <w:rsid w:val="00DD6452"/>
    <w:rsid w:val="00DD7A35"/>
    <w:rsid w:val="00DD7DBE"/>
    <w:rsid w:val="00DD7EA0"/>
    <w:rsid w:val="00DE105A"/>
    <w:rsid w:val="00DE12EF"/>
    <w:rsid w:val="00DE1FB4"/>
    <w:rsid w:val="00DE41C3"/>
    <w:rsid w:val="00DE525C"/>
    <w:rsid w:val="00DE52B7"/>
    <w:rsid w:val="00DE57BB"/>
    <w:rsid w:val="00DE648A"/>
    <w:rsid w:val="00DE6A35"/>
    <w:rsid w:val="00DE756E"/>
    <w:rsid w:val="00DE7E20"/>
    <w:rsid w:val="00DF04F1"/>
    <w:rsid w:val="00DF093E"/>
    <w:rsid w:val="00DF0CFD"/>
    <w:rsid w:val="00DF20ED"/>
    <w:rsid w:val="00DF2B17"/>
    <w:rsid w:val="00DF2B19"/>
    <w:rsid w:val="00DF3319"/>
    <w:rsid w:val="00DF4346"/>
    <w:rsid w:val="00DF50CA"/>
    <w:rsid w:val="00DF5392"/>
    <w:rsid w:val="00DF5DCA"/>
    <w:rsid w:val="00DF6C41"/>
    <w:rsid w:val="00DF6D2B"/>
    <w:rsid w:val="00DF7456"/>
    <w:rsid w:val="00E00ADE"/>
    <w:rsid w:val="00E0146E"/>
    <w:rsid w:val="00E02290"/>
    <w:rsid w:val="00E02393"/>
    <w:rsid w:val="00E02772"/>
    <w:rsid w:val="00E03324"/>
    <w:rsid w:val="00E033E1"/>
    <w:rsid w:val="00E0398B"/>
    <w:rsid w:val="00E03B28"/>
    <w:rsid w:val="00E053CA"/>
    <w:rsid w:val="00E054F7"/>
    <w:rsid w:val="00E06C5D"/>
    <w:rsid w:val="00E0784A"/>
    <w:rsid w:val="00E078CF"/>
    <w:rsid w:val="00E07C60"/>
    <w:rsid w:val="00E102F9"/>
    <w:rsid w:val="00E14240"/>
    <w:rsid w:val="00E14544"/>
    <w:rsid w:val="00E145A8"/>
    <w:rsid w:val="00E1497F"/>
    <w:rsid w:val="00E14A8D"/>
    <w:rsid w:val="00E15A21"/>
    <w:rsid w:val="00E15EF1"/>
    <w:rsid w:val="00E1673D"/>
    <w:rsid w:val="00E16C2A"/>
    <w:rsid w:val="00E16D06"/>
    <w:rsid w:val="00E16F23"/>
    <w:rsid w:val="00E20CB3"/>
    <w:rsid w:val="00E235A0"/>
    <w:rsid w:val="00E23F06"/>
    <w:rsid w:val="00E242DB"/>
    <w:rsid w:val="00E24827"/>
    <w:rsid w:val="00E24D03"/>
    <w:rsid w:val="00E24FF0"/>
    <w:rsid w:val="00E25626"/>
    <w:rsid w:val="00E261D1"/>
    <w:rsid w:val="00E268D7"/>
    <w:rsid w:val="00E26AB7"/>
    <w:rsid w:val="00E26B90"/>
    <w:rsid w:val="00E277FB"/>
    <w:rsid w:val="00E304C2"/>
    <w:rsid w:val="00E3175A"/>
    <w:rsid w:val="00E334A6"/>
    <w:rsid w:val="00E33651"/>
    <w:rsid w:val="00E33C3B"/>
    <w:rsid w:val="00E34D50"/>
    <w:rsid w:val="00E34EA8"/>
    <w:rsid w:val="00E35A27"/>
    <w:rsid w:val="00E35D92"/>
    <w:rsid w:val="00E35EAE"/>
    <w:rsid w:val="00E37058"/>
    <w:rsid w:val="00E37066"/>
    <w:rsid w:val="00E37700"/>
    <w:rsid w:val="00E37E5F"/>
    <w:rsid w:val="00E37F2D"/>
    <w:rsid w:val="00E40B0C"/>
    <w:rsid w:val="00E41122"/>
    <w:rsid w:val="00E41364"/>
    <w:rsid w:val="00E41EEF"/>
    <w:rsid w:val="00E423D6"/>
    <w:rsid w:val="00E42C31"/>
    <w:rsid w:val="00E42E55"/>
    <w:rsid w:val="00E4348C"/>
    <w:rsid w:val="00E43CBF"/>
    <w:rsid w:val="00E43EF7"/>
    <w:rsid w:val="00E4467B"/>
    <w:rsid w:val="00E44DE1"/>
    <w:rsid w:val="00E460E1"/>
    <w:rsid w:val="00E47A05"/>
    <w:rsid w:val="00E47CAE"/>
    <w:rsid w:val="00E47DFE"/>
    <w:rsid w:val="00E50A28"/>
    <w:rsid w:val="00E5129C"/>
    <w:rsid w:val="00E51F87"/>
    <w:rsid w:val="00E5210A"/>
    <w:rsid w:val="00E52170"/>
    <w:rsid w:val="00E52A17"/>
    <w:rsid w:val="00E52F07"/>
    <w:rsid w:val="00E5319B"/>
    <w:rsid w:val="00E54F64"/>
    <w:rsid w:val="00E560B4"/>
    <w:rsid w:val="00E56687"/>
    <w:rsid w:val="00E626F8"/>
    <w:rsid w:val="00E62772"/>
    <w:rsid w:val="00E64A42"/>
    <w:rsid w:val="00E65235"/>
    <w:rsid w:val="00E6530E"/>
    <w:rsid w:val="00E65DAA"/>
    <w:rsid w:val="00E66683"/>
    <w:rsid w:val="00E66E5C"/>
    <w:rsid w:val="00E67710"/>
    <w:rsid w:val="00E7155F"/>
    <w:rsid w:val="00E729FC"/>
    <w:rsid w:val="00E734FB"/>
    <w:rsid w:val="00E747B8"/>
    <w:rsid w:val="00E76014"/>
    <w:rsid w:val="00E76442"/>
    <w:rsid w:val="00E765F4"/>
    <w:rsid w:val="00E7683F"/>
    <w:rsid w:val="00E7704D"/>
    <w:rsid w:val="00E77756"/>
    <w:rsid w:val="00E7797D"/>
    <w:rsid w:val="00E8328E"/>
    <w:rsid w:val="00E833E3"/>
    <w:rsid w:val="00E83644"/>
    <w:rsid w:val="00E852D8"/>
    <w:rsid w:val="00E856A6"/>
    <w:rsid w:val="00E85A4F"/>
    <w:rsid w:val="00E85C17"/>
    <w:rsid w:val="00E87069"/>
    <w:rsid w:val="00E87A00"/>
    <w:rsid w:val="00E90178"/>
    <w:rsid w:val="00E91358"/>
    <w:rsid w:val="00E92189"/>
    <w:rsid w:val="00E92C46"/>
    <w:rsid w:val="00E93359"/>
    <w:rsid w:val="00E93D41"/>
    <w:rsid w:val="00E93E09"/>
    <w:rsid w:val="00E9524C"/>
    <w:rsid w:val="00E96E87"/>
    <w:rsid w:val="00E9720B"/>
    <w:rsid w:val="00E9773F"/>
    <w:rsid w:val="00EA213A"/>
    <w:rsid w:val="00EA2376"/>
    <w:rsid w:val="00EA410B"/>
    <w:rsid w:val="00EA4290"/>
    <w:rsid w:val="00EA4459"/>
    <w:rsid w:val="00EA5706"/>
    <w:rsid w:val="00EA5B8C"/>
    <w:rsid w:val="00EA6D5E"/>
    <w:rsid w:val="00EA735E"/>
    <w:rsid w:val="00EA7566"/>
    <w:rsid w:val="00EA7A1D"/>
    <w:rsid w:val="00EB0E4D"/>
    <w:rsid w:val="00EB1F31"/>
    <w:rsid w:val="00EB2AB1"/>
    <w:rsid w:val="00EB33DE"/>
    <w:rsid w:val="00EB35F6"/>
    <w:rsid w:val="00EB409A"/>
    <w:rsid w:val="00EB4AC8"/>
    <w:rsid w:val="00EB5AA1"/>
    <w:rsid w:val="00EB6B27"/>
    <w:rsid w:val="00EB7242"/>
    <w:rsid w:val="00EB75E1"/>
    <w:rsid w:val="00EB7DFC"/>
    <w:rsid w:val="00EB7E6D"/>
    <w:rsid w:val="00EC0233"/>
    <w:rsid w:val="00EC077A"/>
    <w:rsid w:val="00EC1636"/>
    <w:rsid w:val="00EC163C"/>
    <w:rsid w:val="00EC1CA5"/>
    <w:rsid w:val="00EC27D5"/>
    <w:rsid w:val="00EC3C41"/>
    <w:rsid w:val="00EC6327"/>
    <w:rsid w:val="00EC6420"/>
    <w:rsid w:val="00EC7089"/>
    <w:rsid w:val="00EC7156"/>
    <w:rsid w:val="00EC73DB"/>
    <w:rsid w:val="00ED0649"/>
    <w:rsid w:val="00ED2A9A"/>
    <w:rsid w:val="00ED41B0"/>
    <w:rsid w:val="00ED428B"/>
    <w:rsid w:val="00ED4813"/>
    <w:rsid w:val="00ED56F1"/>
    <w:rsid w:val="00ED5963"/>
    <w:rsid w:val="00ED5A66"/>
    <w:rsid w:val="00ED5EE5"/>
    <w:rsid w:val="00ED5F2B"/>
    <w:rsid w:val="00EE01C3"/>
    <w:rsid w:val="00EE0AFB"/>
    <w:rsid w:val="00EE0F12"/>
    <w:rsid w:val="00EE12B4"/>
    <w:rsid w:val="00EE1C36"/>
    <w:rsid w:val="00EE2477"/>
    <w:rsid w:val="00EE2F3F"/>
    <w:rsid w:val="00EE35F1"/>
    <w:rsid w:val="00EE3E0C"/>
    <w:rsid w:val="00EE4C4C"/>
    <w:rsid w:val="00EE61C0"/>
    <w:rsid w:val="00EE6298"/>
    <w:rsid w:val="00EE6430"/>
    <w:rsid w:val="00EE71C7"/>
    <w:rsid w:val="00EE7967"/>
    <w:rsid w:val="00EF0BCD"/>
    <w:rsid w:val="00EF292E"/>
    <w:rsid w:val="00EF2C65"/>
    <w:rsid w:val="00EF34A3"/>
    <w:rsid w:val="00EF36C7"/>
    <w:rsid w:val="00EF42D3"/>
    <w:rsid w:val="00EF44B6"/>
    <w:rsid w:val="00EF62C6"/>
    <w:rsid w:val="00EF6725"/>
    <w:rsid w:val="00EF6E77"/>
    <w:rsid w:val="00EF7202"/>
    <w:rsid w:val="00F02946"/>
    <w:rsid w:val="00F0295D"/>
    <w:rsid w:val="00F036A7"/>
    <w:rsid w:val="00F036C9"/>
    <w:rsid w:val="00F0475C"/>
    <w:rsid w:val="00F04E58"/>
    <w:rsid w:val="00F05AF1"/>
    <w:rsid w:val="00F0691F"/>
    <w:rsid w:val="00F10635"/>
    <w:rsid w:val="00F10BD3"/>
    <w:rsid w:val="00F10F9D"/>
    <w:rsid w:val="00F11217"/>
    <w:rsid w:val="00F11B42"/>
    <w:rsid w:val="00F13030"/>
    <w:rsid w:val="00F133EA"/>
    <w:rsid w:val="00F13CBF"/>
    <w:rsid w:val="00F1427C"/>
    <w:rsid w:val="00F14440"/>
    <w:rsid w:val="00F1453A"/>
    <w:rsid w:val="00F145C7"/>
    <w:rsid w:val="00F157A3"/>
    <w:rsid w:val="00F158FB"/>
    <w:rsid w:val="00F15C7D"/>
    <w:rsid w:val="00F1728C"/>
    <w:rsid w:val="00F1798C"/>
    <w:rsid w:val="00F17ACF"/>
    <w:rsid w:val="00F207C4"/>
    <w:rsid w:val="00F20B63"/>
    <w:rsid w:val="00F21783"/>
    <w:rsid w:val="00F21A81"/>
    <w:rsid w:val="00F22F79"/>
    <w:rsid w:val="00F23E04"/>
    <w:rsid w:val="00F23FFC"/>
    <w:rsid w:val="00F241CD"/>
    <w:rsid w:val="00F242DB"/>
    <w:rsid w:val="00F244A7"/>
    <w:rsid w:val="00F256B1"/>
    <w:rsid w:val="00F26444"/>
    <w:rsid w:val="00F26C2A"/>
    <w:rsid w:val="00F27D0B"/>
    <w:rsid w:val="00F309D2"/>
    <w:rsid w:val="00F31BA0"/>
    <w:rsid w:val="00F323F9"/>
    <w:rsid w:val="00F32682"/>
    <w:rsid w:val="00F329D7"/>
    <w:rsid w:val="00F329F3"/>
    <w:rsid w:val="00F32BB6"/>
    <w:rsid w:val="00F32FF7"/>
    <w:rsid w:val="00F33C0F"/>
    <w:rsid w:val="00F33F7D"/>
    <w:rsid w:val="00F34694"/>
    <w:rsid w:val="00F34A0D"/>
    <w:rsid w:val="00F34CB5"/>
    <w:rsid w:val="00F357B4"/>
    <w:rsid w:val="00F35993"/>
    <w:rsid w:val="00F35E65"/>
    <w:rsid w:val="00F36800"/>
    <w:rsid w:val="00F3732E"/>
    <w:rsid w:val="00F37E0E"/>
    <w:rsid w:val="00F4098C"/>
    <w:rsid w:val="00F40A28"/>
    <w:rsid w:val="00F421B4"/>
    <w:rsid w:val="00F4290E"/>
    <w:rsid w:val="00F42A07"/>
    <w:rsid w:val="00F434FD"/>
    <w:rsid w:val="00F43682"/>
    <w:rsid w:val="00F4498C"/>
    <w:rsid w:val="00F44C41"/>
    <w:rsid w:val="00F4557F"/>
    <w:rsid w:val="00F463A9"/>
    <w:rsid w:val="00F4640F"/>
    <w:rsid w:val="00F46B38"/>
    <w:rsid w:val="00F470B2"/>
    <w:rsid w:val="00F50F08"/>
    <w:rsid w:val="00F51852"/>
    <w:rsid w:val="00F52DC8"/>
    <w:rsid w:val="00F52EF4"/>
    <w:rsid w:val="00F53348"/>
    <w:rsid w:val="00F5418E"/>
    <w:rsid w:val="00F542CC"/>
    <w:rsid w:val="00F54BAA"/>
    <w:rsid w:val="00F55312"/>
    <w:rsid w:val="00F555C1"/>
    <w:rsid w:val="00F55B5F"/>
    <w:rsid w:val="00F56E3E"/>
    <w:rsid w:val="00F57531"/>
    <w:rsid w:val="00F5754B"/>
    <w:rsid w:val="00F5796A"/>
    <w:rsid w:val="00F60327"/>
    <w:rsid w:val="00F60949"/>
    <w:rsid w:val="00F61151"/>
    <w:rsid w:val="00F619C6"/>
    <w:rsid w:val="00F619CB"/>
    <w:rsid w:val="00F61A88"/>
    <w:rsid w:val="00F61D80"/>
    <w:rsid w:val="00F61DDA"/>
    <w:rsid w:val="00F63537"/>
    <w:rsid w:val="00F63F4F"/>
    <w:rsid w:val="00F63F64"/>
    <w:rsid w:val="00F64986"/>
    <w:rsid w:val="00F6574F"/>
    <w:rsid w:val="00F6578D"/>
    <w:rsid w:val="00F6654F"/>
    <w:rsid w:val="00F66661"/>
    <w:rsid w:val="00F67187"/>
    <w:rsid w:val="00F67E0B"/>
    <w:rsid w:val="00F70188"/>
    <w:rsid w:val="00F70634"/>
    <w:rsid w:val="00F70BDF"/>
    <w:rsid w:val="00F7125B"/>
    <w:rsid w:val="00F7198A"/>
    <w:rsid w:val="00F71E3E"/>
    <w:rsid w:val="00F72404"/>
    <w:rsid w:val="00F724A9"/>
    <w:rsid w:val="00F73829"/>
    <w:rsid w:val="00F75201"/>
    <w:rsid w:val="00F75F5C"/>
    <w:rsid w:val="00F76142"/>
    <w:rsid w:val="00F7624A"/>
    <w:rsid w:val="00F77377"/>
    <w:rsid w:val="00F776A1"/>
    <w:rsid w:val="00F801A3"/>
    <w:rsid w:val="00F80D98"/>
    <w:rsid w:val="00F8140C"/>
    <w:rsid w:val="00F81902"/>
    <w:rsid w:val="00F8263A"/>
    <w:rsid w:val="00F82C66"/>
    <w:rsid w:val="00F83F98"/>
    <w:rsid w:val="00F86502"/>
    <w:rsid w:val="00F8691F"/>
    <w:rsid w:val="00F91193"/>
    <w:rsid w:val="00F918BC"/>
    <w:rsid w:val="00F92047"/>
    <w:rsid w:val="00F934FD"/>
    <w:rsid w:val="00F945D1"/>
    <w:rsid w:val="00F94FEC"/>
    <w:rsid w:val="00FA01F5"/>
    <w:rsid w:val="00FA05CD"/>
    <w:rsid w:val="00FA0815"/>
    <w:rsid w:val="00FA11FB"/>
    <w:rsid w:val="00FA14D0"/>
    <w:rsid w:val="00FA2623"/>
    <w:rsid w:val="00FA27C5"/>
    <w:rsid w:val="00FA2F1E"/>
    <w:rsid w:val="00FA3756"/>
    <w:rsid w:val="00FA3895"/>
    <w:rsid w:val="00FA4687"/>
    <w:rsid w:val="00FA4806"/>
    <w:rsid w:val="00FA4987"/>
    <w:rsid w:val="00FA52B1"/>
    <w:rsid w:val="00FA52C9"/>
    <w:rsid w:val="00FA5F29"/>
    <w:rsid w:val="00FA622C"/>
    <w:rsid w:val="00FA65DA"/>
    <w:rsid w:val="00FA665D"/>
    <w:rsid w:val="00FA734C"/>
    <w:rsid w:val="00FA7FF2"/>
    <w:rsid w:val="00FB001C"/>
    <w:rsid w:val="00FB0F97"/>
    <w:rsid w:val="00FB1439"/>
    <w:rsid w:val="00FB267C"/>
    <w:rsid w:val="00FB4B16"/>
    <w:rsid w:val="00FB4EB8"/>
    <w:rsid w:val="00FB5CCC"/>
    <w:rsid w:val="00FB63FF"/>
    <w:rsid w:val="00FB79FD"/>
    <w:rsid w:val="00FB7A6C"/>
    <w:rsid w:val="00FB7E7F"/>
    <w:rsid w:val="00FC03EA"/>
    <w:rsid w:val="00FC0EF4"/>
    <w:rsid w:val="00FC1170"/>
    <w:rsid w:val="00FC1B11"/>
    <w:rsid w:val="00FC1B3D"/>
    <w:rsid w:val="00FC2408"/>
    <w:rsid w:val="00FC43DA"/>
    <w:rsid w:val="00FC4BE4"/>
    <w:rsid w:val="00FC4F63"/>
    <w:rsid w:val="00FC5480"/>
    <w:rsid w:val="00FC5683"/>
    <w:rsid w:val="00FC568B"/>
    <w:rsid w:val="00FC5B78"/>
    <w:rsid w:val="00FC6CF0"/>
    <w:rsid w:val="00FC6FCC"/>
    <w:rsid w:val="00FC7042"/>
    <w:rsid w:val="00FC7805"/>
    <w:rsid w:val="00FD0345"/>
    <w:rsid w:val="00FD1180"/>
    <w:rsid w:val="00FD14FF"/>
    <w:rsid w:val="00FD1515"/>
    <w:rsid w:val="00FD27E6"/>
    <w:rsid w:val="00FD31BB"/>
    <w:rsid w:val="00FD33A5"/>
    <w:rsid w:val="00FD3D36"/>
    <w:rsid w:val="00FD3E18"/>
    <w:rsid w:val="00FD469C"/>
    <w:rsid w:val="00FD4C1B"/>
    <w:rsid w:val="00FD4FA5"/>
    <w:rsid w:val="00FD70C2"/>
    <w:rsid w:val="00FE0377"/>
    <w:rsid w:val="00FE0D52"/>
    <w:rsid w:val="00FE0D7F"/>
    <w:rsid w:val="00FE2F35"/>
    <w:rsid w:val="00FE328B"/>
    <w:rsid w:val="00FE32A8"/>
    <w:rsid w:val="00FE3709"/>
    <w:rsid w:val="00FE3832"/>
    <w:rsid w:val="00FE413C"/>
    <w:rsid w:val="00FE47CB"/>
    <w:rsid w:val="00FE56C9"/>
    <w:rsid w:val="00FE58E1"/>
    <w:rsid w:val="00FE5E52"/>
    <w:rsid w:val="00FE6BCE"/>
    <w:rsid w:val="00FE6DC4"/>
    <w:rsid w:val="00FE6F10"/>
    <w:rsid w:val="00FE7009"/>
    <w:rsid w:val="00FE7339"/>
    <w:rsid w:val="00FF01E7"/>
    <w:rsid w:val="00FF0283"/>
    <w:rsid w:val="00FF0AFB"/>
    <w:rsid w:val="00FF0FC9"/>
    <w:rsid w:val="00FF170F"/>
    <w:rsid w:val="00FF1D7F"/>
    <w:rsid w:val="00FF2872"/>
    <w:rsid w:val="00FF2882"/>
    <w:rsid w:val="00FF29CA"/>
    <w:rsid w:val="00FF2D24"/>
    <w:rsid w:val="00FF2E20"/>
    <w:rsid w:val="00FF33FF"/>
    <w:rsid w:val="00FF4826"/>
    <w:rsid w:val="00FF4CE9"/>
    <w:rsid w:val="00FF63AC"/>
    <w:rsid w:val="00FF6624"/>
    <w:rsid w:val="00FF6CCC"/>
    <w:rsid w:val="0136438C"/>
    <w:rsid w:val="0182663C"/>
    <w:rsid w:val="01856B75"/>
    <w:rsid w:val="018F79A3"/>
    <w:rsid w:val="01D832CC"/>
    <w:rsid w:val="01D85FA9"/>
    <w:rsid w:val="01E80CA5"/>
    <w:rsid w:val="01E82DD1"/>
    <w:rsid w:val="01EC49EA"/>
    <w:rsid w:val="02284B4E"/>
    <w:rsid w:val="024F2A97"/>
    <w:rsid w:val="025750CC"/>
    <w:rsid w:val="033B282F"/>
    <w:rsid w:val="035F51AA"/>
    <w:rsid w:val="03912D27"/>
    <w:rsid w:val="03B10836"/>
    <w:rsid w:val="03C25A53"/>
    <w:rsid w:val="03D3039B"/>
    <w:rsid w:val="03E93D47"/>
    <w:rsid w:val="03F17041"/>
    <w:rsid w:val="042B1C00"/>
    <w:rsid w:val="0466565B"/>
    <w:rsid w:val="047119A1"/>
    <w:rsid w:val="04860CDE"/>
    <w:rsid w:val="05533D2F"/>
    <w:rsid w:val="05D65A5F"/>
    <w:rsid w:val="05DD125A"/>
    <w:rsid w:val="05ED6204"/>
    <w:rsid w:val="06324E44"/>
    <w:rsid w:val="06606195"/>
    <w:rsid w:val="06830D06"/>
    <w:rsid w:val="071F5158"/>
    <w:rsid w:val="07282543"/>
    <w:rsid w:val="0798229F"/>
    <w:rsid w:val="07DD5010"/>
    <w:rsid w:val="07DE6F06"/>
    <w:rsid w:val="07E86DBF"/>
    <w:rsid w:val="08131128"/>
    <w:rsid w:val="081577EF"/>
    <w:rsid w:val="0849620C"/>
    <w:rsid w:val="087345A0"/>
    <w:rsid w:val="087A009E"/>
    <w:rsid w:val="08E06792"/>
    <w:rsid w:val="09027C66"/>
    <w:rsid w:val="094821E8"/>
    <w:rsid w:val="09496375"/>
    <w:rsid w:val="095C7E02"/>
    <w:rsid w:val="096F4F1F"/>
    <w:rsid w:val="09C04EA3"/>
    <w:rsid w:val="09EC7AAD"/>
    <w:rsid w:val="09FE780C"/>
    <w:rsid w:val="0A216696"/>
    <w:rsid w:val="0A4B1903"/>
    <w:rsid w:val="0A873F2C"/>
    <w:rsid w:val="0A8918B5"/>
    <w:rsid w:val="0ACE0744"/>
    <w:rsid w:val="0B165858"/>
    <w:rsid w:val="0B202FA7"/>
    <w:rsid w:val="0C437F80"/>
    <w:rsid w:val="0C547201"/>
    <w:rsid w:val="0C9E689F"/>
    <w:rsid w:val="0CFA08B4"/>
    <w:rsid w:val="0CFA6EF3"/>
    <w:rsid w:val="0D621357"/>
    <w:rsid w:val="0D6B6586"/>
    <w:rsid w:val="0D835943"/>
    <w:rsid w:val="0DB10079"/>
    <w:rsid w:val="0DB42C0E"/>
    <w:rsid w:val="0DCA6169"/>
    <w:rsid w:val="0E2C6496"/>
    <w:rsid w:val="0E313BD5"/>
    <w:rsid w:val="0E3471F7"/>
    <w:rsid w:val="0E542BF5"/>
    <w:rsid w:val="0EB06D04"/>
    <w:rsid w:val="0EF6796E"/>
    <w:rsid w:val="0F0D07C2"/>
    <w:rsid w:val="0F112F78"/>
    <w:rsid w:val="0F301F84"/>
    <w:rsid w:val="0F3D21A4"/>
    <w:rsid w:val="0F7713E6"/>
    <w:rsid w:val="0F9B6E4A"/>
    <w:rsid w:val="0FB86398"/>
    <w:rsid w:val="0FF42918"/>
    <w:rsid w:val="102C409C"/>
    <w:rsid w:val="10591750"/>
    <w:rsid w:val="10683E79"/>
    <w:rsid w:val="108C70E9"/>
    <w:rsid w:val="10A5627E"/>
    <w:rsid w:val="10CD1EFC"/>
    <w:rsid w:val="10DC126C"/>
    <w:rsid w:val="10DE433F"/>
    <w:rsid w:val="10E82A02"/>
    <w:rsid w:val="1117053A"/>
    <w:rsid w:val="11352C91"/>
    <w:rsid w:val="11972330"/>
    <w:rsid w:val="11E148ED"/>
    <w:rsid w:val="11EE5C01"/>
    <w:rsid w:val="11EF438F"/>
    <w:rsid w:val="12213DAF"/>
    <w:rsid w:val="12D36797"/>
    <w:rsid w:val="12FA3BCB"/>
    <w:rsid w:val="13017A6D"/>
    <w:rsid w:val="1313557A"/>
    <w:rsid w:val="131729B9"/>
    <w:rsid w:val="13517654"/>
    <w:rsid w:val="137524DB"/>
    <w:rsid w:val="137E05E2"/>
    <w:rsid w:val="13E61511"/>
    <w:rsid w:val="14131C06"/>
    <w:rsid w:val="146B285A"/>
    <w:rsid w:val="14C47E11"/>
    <w:rsid w:val="14DC064A"/>
    <w:rsid w:val="15376889"/>
    <w:rsid w:val="154D6E5C"/>
    <w:rsid w:val="15BD048F"/>
    <w:rsid w:val="15CE195D"/>
    <w:rsid w:val="15D322D9"/>
    <w:rsid w:val="15EE05F4"/>
    <w:rsid w:val="160A34D0"/>
    <w:rsid w:val="1617313B"/>
    <w:rsid w:val="163E69EE"/>
    <w:rsid w:val="16575F46"/>
    <w:rsid w:val="167D586D"/>
    <w:rsid w:val="16881222"/>
    <w:rsid w:val="16BD4939"/>
    <w:rsid w:val="16D64EB4"/>
    <w:rsid w:val="16DD37D1"/>
    <w:rsid w:val="16FA4922"/>
    <w:rsid w:val="171265B3"/>
    <w:rsid w:val="17781C45"/>
    <w:rsid w:val="179F43E7"/>
    <w:rsid w:val="17A01C33"/>
    <w:rsid w:val="17D254A3"/>
    <w:rsid w:val="17EB2C41"/>
    <w:rsid w:val="18355610"/>
    <w:rsid w:val="18965861"/>
    <w:rsid w:val="18F878B6"/>
    <w:rsid w:val="19076E34"/>
    <w:rsid w:val="19142030"/>
    <w:rsid w:val="193E1603"/>
    <w:rsid w:val="194334B2"/>
    <w:rsid w:val="19C47A1F"/>
    <w:rsid w:val="19C72DC1"/>
    <w:rsid w:val="19EE6832"/>
    <w:rsid w:val="19F74B09"/>
    <w:rsid w:val="1B033DAD"/>
    <w:rsid w:val="1B3C15F9"/>
    <w:rsid w:val="1BD36B64"/>
    <w:rsid w:val="1C5633D9"/>
    <w:rsid w:val="1C6D294C"/>
    <w:rsid w:val="1C8900B8"/>
    <w:rsid w:val="1CEA5016"/>
    <w:rsid w:val="1D1E1C3C"/>
    <w:rsid w:val="1D6107DB"/>
    <w:rsid w:val="1D643C71"/>
    <w:rsid w:val="1E473AE3"/>
    <w:rsid w:val="1E5F727D"/>
    <w:rsid w:val="1E6D7C5C"/>
    <w:rsid w:val="1F726EB1"/>
    <w:rsid w:val="1F7C4838"/>
    <w:rsid w:val="1FBD5374"/>
    <w:rsid w:val="1FF82FEB"/>
    <w:rsid w:val="2009440C"/>
    <w:rsid w:val="204768ED"/>
    <w:rsid w:val="20BF63A1"/>
    <w:rsid w:val="20F5133E"/>
    <w:rsid w:val="21106095"/>
    <w:rsid w:val="21142AB8"/>
    <w:rsid w:val="212E7B87"/>
    <w:rsid w:val="21437AAE"/>
    <w:rsid w:val="217124B0"/>
    <w:rsid w:val="217915F9"/>
    <w:rsid w:val="21BB72F7"/>
    <w:rsid w:val="21ED1ABE"/>
    <w:rsid w:val="220A4589"/>
    <w:rsid w:val="2215395F"/>
    <w:rsid w:val="22DB758F"/>
    <w:rsid w:val="233F00BD"/>
    <w:rsid w:val="2389345D"/>
    <w:rsid w:val="238D1E71"/>
    <w:rsid w:val="23C070E9"/>
    <w:rsid w:val="23D25257"/>
    <w:rsid w:val="23F32858"/>
    <w:rsid w:val="23F66FF6"/>
    <w:rsid w:val="24293C0F"/>
    <w:rsid w:val="243B1985"/>
    <w:rsid w:val="2448014D"/>
    <w:rsid w:val="244A1F54"/>
    <w:rsid w:val="24C776A9"/>
    <w:rsid w:val="24DA5D3D"/>
    <w:rsid w:val="257102F5"/>
    <w:rsid w:val="25E76474"/>
    <w:rsid w:val="25EB6676"/>
    <w:rsid w:val="261E3168"/>
    <w:rsid w:val="266B661B"/>
    <w:rsid w:val="26B76E01"/>
    <w:rsid w:val="26C52ECF"/>
    <w:rsid w:val="270B45D7"/>
    <w:rsid w:val="273C0485"/>
    <w:rsid w:val="27836B6D"/>
    <w:rsid w:val="279B55B7"/>
    <w:rsid w:val="27AB594A"/>
    <w:rsid w:val="27F83433"/>
    <w:rsid w:val="281D0790"/>
    <w:rsid w:val="282C30D7"/>
    <w:rsid w:val="28544820"/>
    <w:rsid w:val="28BE7E3F"/>
    <w:rsid w:val="29E25384"/>
    <w:rsid w:val="29EF27F9"/>
    <w:rsid w:val="29F2313B"/>
    <w:rsid w:val="2A4350F9"/>
    <w:rsid w:val="2A5B1BA9"/>
    <w:rsid w:val="2AB11E20"/>
    <w:rsid w:val="2AE52F6D"/>
    <w:rsid w:val="2B085908"/>
    <w:rsid w:val="2B440ED9"/>
    <w:rsid w:val="2B4B2A8D"/>
    <w:rsid w:val="2B71399B"/>
    <w:rsid w:val="2B755191"/>
    <w:rsid w:val="2C361809"/>
    <w:rsid w:val="2C420B14"/>
    <w:rsid w:val="2C5D5735"/>
    <w:rsid w:val="2C5E1FBB"/>
    <w:rsid w:val="2CB8788C"/>
    <w:rsid w:val="2CD443AC"/>
    <w:rsid w:val="2CEA42E4"/>
    <w:rsid w:val="2D1141F6"/>
    <w:rsid w:val="2D121F1F"/>
    <w:rsid w:val="2D32459D"/>
    <w:rsid w:val="2D4B2973"/>
    <w:rsid w:val="2DE04008"/>
    <w:rsid w:val="2DE174C7"/>
    <w:rsid w:val="2E27223C"/>
    <w:rsid w:val="2E3B5586"/>
    <w:rsid w:val="2E74281B"/>
    <w:rsid w:val="2F410C90"/>
    <w:rsid w:val="2F4B0E0F"/>
    <w:rsid w:val="2F676367"/>
    <w:rsid w:val="2FED13B8"/>
    <w:rsid w:val="30A10703"/>
    <w:rsid w:val="30C17EA3"/>
    <w:rsid w:val="30D94786"/>
    <w:rsid w:val="30F215AE"/>
    <w:rsid w:val="30F9022F"/>
    <w:rsid w:val="31671841"/>
    <w:rsid w:val="31B44418"/>
    <w:rsid w:val="322C7684"/>
    <w:rsid w:val="3232155F"/>
    <w:rsid w:val="32326F83"/>
    <w:rsid w:val="323719A0"/>
    <w:rsid w:val="32F12749"/>
    <w:rsid w:val="33326FF7"/>
    <w:rsid w:val="338B2639"/>
    <w:rsid w:val="340C76E2"/>
    <w:rsid w:val="34224047"/>
    <w:rsid w:val="34360DED"/>
    <w:rsid w:val="34A15CAE"/>
    <w:rsid w:val="350328C7"/>
    <w:rsid w:val="35365A59"/>
    <w:rsid w:val="35A76B6C"/>
    <w:rsid w:val="35AF114F"/>
    <w:rsid w:val="35C54E03"/>
    <w:rsid w:val="35C84A43"/>
    <w:rsid w:val="35DB11C7"/>
    <w:rsid w:val="36415E89"/>
    <w:rsid w:val="364C1F57"/>
    <w:rsid w:val="365925D9"/>
    <w:rsid w:val="366B285F"/>
    <w:rsid w:val="36C65533"/>
    <w:rsid w:val="37091EFE"/>
    <w:rsid w:val="371E086C"/>
    <w:rsid w:val="377B351E"/>
    <w:rsid w:val="377E3C17"/>
    <w:rsid w:val="37B258DB"/>
    <w:rsid w:val="37EF3BA0"/>
    <w:rsid w:val="37FF0941"/>
    <w:rsid w:val="38422BA3"/>
    <w:rsid w:val="388D2072"/>
    <w:rsid w:val="389C39B4"/>
    <w:rsid w:val="38BA31C2"/>
    <w:rsid w:val="38D47CC5"/>
    <w:rsid w:val="39052747"/>
    <w:rsid w:val="396C60BE"/>
    <w:rsid w:val="39944C04"/>
    <w:rsid w:val="39CC2BB4"/>
    <w:rsid w:val="3A23453F"/>
    <w:rsid w:val="3A2D48DE"/>
    <w:rsid w:val="3A646A0A"/>
    <w:rsid w:val="3A68720F"/>
    <w:rsid w:val="3A795923"/>
    <w:rsid w:val="3AB66252"/>
    <w:rsid w:val="3ACD0EC1"/>
    <w:rsid w:val="3B51769B"/>
    <w:rsid w:val="3B8841E0"/>
    <w:rsid w:val="3B8F5F86"/>
    <w:rsid w:val="3B98228C"/>
    <w:rsid w:val="3BC134E9"/>
    <w:rsid w:val="3BDD63A1"/>
    <w:rsid w:val="3BEF1D40"/>
    <w:rsid w:val="3C035B37"/>
    <w:rsid w:val="3C1E2211"/>
    <w:rsid w:val="3C771DB9"/>
    <w:rsid w:val="3C986FE0"/>
    <w:rsid w:val="3CBC1B32"/>
    <w:rsid w:val="3CFF4138"/>
    <w:rsid w:val="3D355C33"/>
    <w:rsid w:val="3D580F1D"/>
    <w:rsid w:val="3DA12560"/>
    <w:rsid w:val="3DE42C60"/>
    <w:rsid w:val="3DE62AD7"/>
    <w:rsid w:val="3E1C4E17"/>
    <w:rsid w:val="3EA0490B"/>
    <w:rsid w:val="3EA46387"/>
    <w:rsid w:val="3EEE26A7"/>
    <w:rsid w:val="3F4D57F1"/>
    <w:rsid w:val="3F930A7A"/>
    <w:rsid w:val="3F96519D"/>
    <w:rsid w:val="3FC8765E"/>
    <w:rsid w:val="3FEC558C"/>
    <w:rsid w:val="400A5B19"/>
    <w:rsid w:val="401B483B"/>
    <w:rsid w:val="4020683B"/>
    <w:rsid w:val="40384EA8"/>
    <w:rsid w:val="40442D41"/>
    <w:rsid w:val="404B51F2"/>
    <w:rsid w:val="4084410F"/>
    <w:rsid w:val="40A87212"/>
    <w:rsid w:val="40FB6914"/>
    <w:rsid w:val="40FC6181"/>
    <w:rsid w:val="41217FCB"/>
    <w:rsid w:val="418D38DF"/>
    <w:rsid w:val="41A25B55"/>
    <w:rsid w:val="41C0780D"/>
    <w:rsid w:val="42874749"/>
    <w:rsid w:val="42AA73FC"/>
    <w:rsid w:val="42D22C96"/>
    <w:rsid w:val="42EF7416"/>
    <w:rsid w:val="42F10F7F"/>
    <w:rsid w:val="431D035E"/>
    <w:rsid w:val="43291BAB"/>
    <w:rsid w:val="435C5E1E"/>
    <w:rsid w:val="43E6672E"/>
    <w:rsid w:val="43E83C92"/>
    <w:rsid w:val="43F50889"/>
    <w:rsid w:val="44752EA3"/>
    <w:rsid w:val="448E6ADB"/>
    <w:rsid w:val="449137DE"/>
    <w:rsid w:val="44CB7B3D"/>
    <w:rsid w:val="451A1A98"/>
    <w:rsid w:val="45496378"/>
    <w:rsid w:val="4566568A"/>
    <w:rsid w:val="459D1369"/>
    <w:rsid w:val="45FE5E85"/>
    <w:rsid w:val="461A6774"/>
    <w:rsid w:val="467206C0"/>
    <w:rsid w:val="46940EE7"/>
    <w:rsid w:val="469E5391"/>
    <w:rsid w:val="46C00ABE"/>
    <w:rsid w:val="46CB12AB"/>
    <w:rsid w:val="46E0127E"/>
    <w:rsid w:val="46E74FA0"/>
    <w:rsid w:val="46FA3916"/>
    <w:rsid w:val="470001F0"/>
    <w:rsid w:val="47897D69"/>
    <w:rsid w:val="479055D5"/>
    <w:rsid w:val="47B90778"/>
    <w:rsid w:val="47F32E61"/>
    <w:rsid w:val="48111102"/>
    <w:rsid w:val="482B678A"/>
    <w:rsid w:val="4851461E"/>
    <w:rsid w:val="48713E27"/>
    <w:rsid w:val="49296AA6"/>
    <w:rsid w:val="494B44E8"/>
    <w:rsid w:val="499D2447"/>
    <w:rsid w:val="49B14617"/>
    <w:rsid w:val="49F27F86"/>
    <w:rsid w:val="4A1D1614"/>
    <w:rsid w:val="4A3874E8"/>
    <w:rsid w:val="4AA9720C"/>
    <w:rsid w:val="4B2652D9"/>
    <w:rsid w:val="4B332692"/>
    <w:rsid w:val="4B380068"/>
    <w:rsid w:val="4B8167E9"/>
    <w:rsid w:val="4B9C6025"/>
    <w:rsid w:val="4BD0585D"/>
    <w:rsid w:val="4BE11A5A"/>
    <w:rsid w:val="4C0E0A69"/>
    <w:rsid w:val="4C197BD8"/>
    <w:rsid w:val="4C324F11"/>
    <w:rsid w:val="4CAB2451"/>
    <w:rsid w:val="4CC97170"/>
    <w:rsid w:val="4D290CA8"/>
    <w:rsid w:val="4DBD5C93"/>
    <w:rsid w:val="4E31135F"/>
    <w:rsid w:val="4E353158"/>
    <w:rsid w:val="4E5300D5"/>
    <w:rsid w:val="4EA20710"/>
    <w:rsid w:val="4EF83441"/>
    <w:rsid w:val="4F0F605D"/>
    <w:rsid w:val="4F1E09C9"/>
    <w:rsid w:val="4F5E5B6C"/>
    <w:rsid w:val="4F701171"/>
    <w:rsid w:val="4F853B30"/>
    <w:rsid w:val="4FC72713"/>
    <w:rsid w:val="4FCB7FAD"/>
    <w:rsid w:val="50293FAF"/>
    <w:rsid w:val="50C462FF"/>
    <w:rsid w:val="50DD27E3"/>
    <w:rsid w:val="50FE3EB5"/>
    <w:rsid w:val="51185B27"/>
    <w:rsid w:val="51662131"/>
    <w:rsid w:val="516C7E13"/>
    <w:rsid w:val="518B4840"/>
    <w:rsid w:val="51B64DEF"/>
    <w:rsid w:val="52250C43"/>
    <w:rsid w:val="52621B31"/>
    <w:rsid w:val="52825E86"/>
    <w:rsid w:val="528836AD"/>
    <w:rsid w:val="52AE4CB7"/>
    <w:rsid w:val="52B8044E"/>
    <w:rsid w:val="52C06CBA"/>
    <w:rsid w:val="52D50C5C"/>
    <w:rsid w:val="52EF7913"/>
    <w:rsid w:val="53210EE8"/>
    <w:rsid w:val="53311227"/>
    <w:rsid w:val="538C7999"/>
    <w:rsid w:val="546A10A1"/>
    <w:rsid w:val="54776825"/>
    <w:rsid w:val="54BC2F7A"/>
    <w:rsid w:val="54FB453A"/>
    <w:rsid w:val="55107058"/>
    <w:rsid w:val="55115959"/>
    <w:rsid w:val="55694288"/>
    <w:rsid w:val="558720B5"/>
    <w:rsid w:val="55AA48BE"/>
    <w:rsid w:val="55BD0392"/>
    <w:rsid w:val="55C862D0"/>
    <w:rsid w:val="55D21D3A"/>
    <w:rsid w:val="55E064FE"/>
    <w:rsid w:val="55E846FB"/>
    <w:rsid w:val="55ED42F9"/>
    <w:rsid w:val="55F4373E"/>
    <w:rsid w:val="56141C4D"/>
    <w:rsid w:val="561C6F62"/>
    <w:rsid w:val="56271C40"/>
    <w:rsid w:val="56276D69"/>
    <w:rsid w:val="563314C4"/>
    <w:rsid w:val="56763997"/>
    <w:rsid w:val="56BA167C"/>
    <w:rsid w:val="56C34766"/>
    <w:rsid w:val="5706732A"/>
    <w:rsid w:val="571E2965"/>
    <w:rsid w:val="57243623"/>
    <w:rsid w:val="5741351C"/>
    <w:rsid w:val="579011F9"/>
    <w:rsid w:val="57DE5494"/>
    <w:rsid w:val="57FB0C16"/>
    <w:rsid w:val="58156D03"/>
    <w:rsid w:val="586241CE"/>
    <w:rsid w:val="587832AB"/>
    <w:rsid w:val="58992740"/>
    <w:rsid w:val="589F5B41"/>
    <w:rsid w:val="58AD2F2D"/>
    <w:rsid w:val="58B44733"/>
    <w:rsid w:val="58DE5456"/>
    <w:rsid w:val="58E1481E"/>
    <w:rsid w:val="58E304EF"/>
    <w:rsid w:val="58E57C19"/>
    <w:rsid w:val="597E3F42"/>
    <w:rsid w:val="598D35E9"/>
    <w:rsid w:val="59920C2F"/>
    <w:rsid w:val="59D830CD"/>
    <w:rsid w:val="5A15662D"/>
    <w:rsid w:val="5A6A7EA6"/>
    <w:rsid w:val="5A901443"/>
    <w:rsid w:val="5AC3332C"/>
    <w:rsid w:val="5AD20013"/>
    <w:rsid w:val="5AF2501D"/>
    <w:rsid w:val="5AFE3DFA"/>
    <w:rsid w:val="5B0D701A"/>
    <w:rsid w:val="5B1C32AC"/>
    <w:rsid w:val="5B243AE7"/>
    <w:rsid w:val="5B297873"/>
    <w:rsid w:val="5B5C23F3"/>
    <w:rsid w:val="5B9753F0"/>
    <w:rsid w:val="5C1F0D2A"/>
    <w:rsid w:val="5C2609C9"/>
    <w:rsid w:val="5C476983"/>
    <w:rsid w:val="5C706BDD"/>
    <w:rsid w:val="5C82543E"/>
    <w:rsid w:val="5CC11316"/>
    <w:rsid w:val="5CCF336E"/>
    <w:rsid w:val="5CD67F18"/>
    <w:rsid w:val="5CD960F3"/>
    <w:rsid w:val="5CE34B9F"/>
    <w:rsid w:val="5D397866"/>
    <w:rsid w:val="5D486B5C"/>
    <w:rsid w:val="5D4C6874"/>
    <w:rsid w:val="5DC969F1"/>
    <w:rsid w:val="5DDC3F2E"/>
    <w:rsid w:val="5DE13BCB"/>
    <w:rsid w:val="5E207767"/>
    <w:rsid w:val="5E2532E6"/>
    <w:rsid w:val="5ED11910"/>
    <w:rsid w:val="5EE428BF"/>
    <w:rsid w:val="5F0C3E73"/>
    <w:rsid w:val="5F120CC0"/>
    <w:rsid w:val="5F3758F4"/>
    <w:rsid w:val="5F7F7A32"/>
    <w:rsid w:val="5FB86C0A"/>
    <w:rsid w:val="5FCB5C53"/>
    <w:rsid w:val="5FF1012D"/>
    <w:rsid w:val="60402863"/>
    <w:rsid w:val="6043282E"/>
    <w:rsid w:val="60605775"/>
    <w:rsid w:val="60660E9A"/>
    <w:rsid w:val="60842F1C"/>
    <w:rsid w:val="60853036"/>
    <w:rsid w:val="608B008D"/>
    <w:rsid w:val="608E0567"/>
    <w:rsid w:val="60E0467B"/>
    <w:rsid w:val="61141C1B"/>
    <w:rsid w:val="613F4D82"/>
    <w:rsid w:val="616F5ED9"/>
    <w:rsid w:val="616F6838"/>
    <w:rsid w:val="618E553F"/>
    <w:rsid w:val="61D11EC8"/>
    <w:rsid w:val="624B26A5"/>
    <w:rsid w:val="626E6E19"/>
    <w:rsid w:val="62802DF1"/>
    <w:rsid w:val="62E277AD"/>
    <w:rsid w:val="63021B3E"/>
    <w:rsid w:val="63223121"/>
    <w:rsid w:val="64071CBB"/>
    <w:rsid w:val="644D2AF4"/>
    <w:rsid w:val="64946495"/>
    <w:rsid w:val="64CB49E9"/>
    <w:rsid w:val="65600BDB"/>
    <w:rsid w:val="656121F8"/>
    <w:rsid w:val="657D7A00"/>
    <w:rsid w:val="65A00500"/>
    <w:rsid w:val="65B44C14"/>
    <w:rsid w:val="65D204A1"/>
    <w:rsid w:val="664254D9"/>
    <w:rsid w:val="66E65914"/>
    <w:rsid w:val="6703347F"/>
    <w:rsid w:val="67263DDB"/>
    <w:rsid w:val="67814AB9"/>
    <w:rsid w:val="67B864B9"/>
    <w:rsid w:val="682147E4"/>
    <w:rsid w:val="68656351"/>
    <w:rsid w:val="68672732"/>
    <w:rsid w:val="68D75857"/>
    <w:rsid w:val="692E7E7E"/>
    <w:rsid w:val="69570536"/>
    <w:rsid w:val="6964008C"/>
    <w:rsid w:val="69BA0622"/>
    <w:rsid w:val="6A4B3DB1"/>
    <w:rsid w:val="6AF04B75"/>
    <w:rsid w:val="6B3D795A"/>
    <w:rsid w:val="6B76795D"/>
    <w:rsid w:val="6B937961"/>
    <w:rsid w:val="6C287079"/>
    <w:rsid w:val="6C3416EE"/>
    <w:rsid w:val="6C491601"/>
    <w:rsid w:val="6C4D01C4"/>
    <w:rsid w:val="6C8E0938"/>
    <w:rsid w:val="6D133454"/>
    <w:rsid w:val="6DA8712B"/>
    <w:rsid w:val="6DA87B05"/>
    <w:rsid w:val="6E35225D"/>
    <w:rsid w:val="6E505D24"/>
    <w:rsid w:val="6E550AEF"/>
    <w:rsid w:val="6E566FD0"/>
    <w:rsid w:val="6E5B0394"/>
    <w:rsid w:val="6E616094"/>
    <w:rsid w:val="6E701683"/>
    <w:rsid w:val="6E883ACD"/>
    <w:rsid w:val="6E890D3E"/>
    <w:rsid w:val="6EB65F3C"/>
    <w:rsid w:val="6ECB46C5"/>
    <w:rsid w:val="6F2A3C92"/>
    <w:rsid w:val="6F456159"/>
    <w:rsid w:val="6FDA6D93"/>
    <w:rsid w:val="6FF524BB"/>
    <w:rsid w:val="70037FE3"/>
    <w:rsid w:val="70397B8A"/>
    <w:rsid w:val="706E3CDE"/>
    <w:rsid w:val="707424AE"/>
    <w:rsid w:val="709120DD"/>
    <w:rsid w:val="70E06AEF"/>
    <w:rsid w:val="70E4517B"/>
    <w:rsid w:val="70E470C7"/>
    <w:rsid w:val="70EE4C92"/>
    <w:rsid w:val="716C2D50"/>
    <w:rsid w:val="718504F6"/>
    <w:rsid w:val="719F1E64"/>
    <w:rsid w:val="71D4481E"/>
    <w:rsid w:val="72326A4D"/>
    <w:rsid w:val="7266099E"/>
    <w:rsid w:val="729A7555"/>
    <w:rsid w:val="72AB073F"/>
    <w:rsid w:val="72C13BEE"/>
    <w:rsid w:val="72C22783"/>
    <w:rsid w:val="72C3404E"/>
    <w:rsid w:val="72C50C5D"/>
    <w:rsid w:val="72E9361A"/>
    <w:rsid w:val="73191246"/>
    <w:rsid w:val="73217C1A"/>
    <w:rsid w:val="73607159"/>
    <w:rsid w:val="73807697"/>
    <w:rsid w:val="739521EE"/>
    <w:rsid w:val="74132359"/>
    <w:rsid w:val="74495BB5"/>
    <w:rsid w:val="744C64F3"/>
    <w:rsid w:val="745F3CDE"/>
    <w:rsid w:val="748B07BF"/>
    <w:rsid w:val="74F919AC"/>
    <w:rsid w:val="75083D3C"/>
    <w:rsid w:val="750E0EA1"/>
    <w:rsid w:val="75133B37"/>
    <w:rsid w:val="75655D35"/>
    <w:rsid w:val="75B63A9A"/>
    <w:rsid w:val="761855A7"/>
    <w:rsid w:val="761916EC"/>
    <w:rsid w:val="76276499"/>
    <w:rsid w:val="76585E54"/>
    <w:rsid w:val="76752701"/>
    <w:rsid w:val="76BE4CAF"/>
    <w:rsid w:val="76D543DD"/>
    <w:rsid w:val="77123C78"/>
    <w:rsid w:val="773D1D3C"/>
    <w:rsid w:val="7754417D"/>
    <w:rsid w:val="776F1470"/>
    <w:rsid w:val="77714637"/>
    <w:rsid w:val="77F32441"/>
    <w:rsid w:val="77F43CA2"/>
    <w:rsid w:val="783365AA"/>
    <w:rsid w:val="78562759"/>
    <w:rsid w:val="78571B1D"/>
    <w:rsid w:val="786E6173"/>
    <w:rsid w:val="78DF3A40"/>
    <w:rsid w:val="78F66890"/>
    <w:rsid w:val="7929766E"/>
    <w:rsid w:val="792A2A93"/>
    <w:rsid w:val="79410951"/>
    <w:rsid w:val="795132CE"/>
    <w:rsid w:val="796C3F60"/>
    <w:rsid w:val="79B37BA1"/>
    <w:rsid w:val="79C52296"/>
    <w:rsid w:val="79D05643"/>
    <w:rsid w:val="79EF127E"/>
    <w:rsid w:val="79F003F4"/>
    <w:rsid w:val="79F56DE7"/>
    <w:rsid w:val="7A2338D7"/>
    <w:rsid w:val="7A4D688D"/>
    <w:rsid w:val="7A5262F9"/>
    <w:rsid w:val="7A7A1D3D"/>
    <w:rsid w:val="7AA35495"/>
    <w:rsid w:val="7B1767AD"/>
    <w:rsid w:val="7B24787F"/>
    <w:rsid w:val="7B3C2665"/>
    <w:rsid w:val="7B3F01B8"/>
    <w:rsid w:val="7B5B4B25"/>
    <w:rsid w:val="7BAE29AC"/>
    <w:rsid w:val="7BBB040A"/>
    <w:rsid w:val="7BBC4264"/>
    <w:rsid w:val="7C04768E"/>
    <w:rsid w:val="7C4A6899"/>
    <w:rsid w:val="7C9F0FB7"/>
    <w:rsid w:val="7CDE090C"/>
    <w:rsid w:val="7CFA6578"/>
    <w:rsid w:val="7D0C0AE8"/>
    <w:rsid w:val="7D2B74AC"/>
    <w:rsid w:val="7DB82E5E"/>
    <w:rsid w:val="7E174260"/>
    <w:rsid w:val="7E877199"/>
    <w:rsid w:val="7EDC7A76"/>
    <w:rsid w:val="7EDE2EB6"/>
    <w:rsid w:val="7F7C223E"/>
    <w:rsid w:val="7F8215A1"/>
    <w:rsid w:val="7F904DA3"/>
    <w:rsid w:val="7FEA47F6"/>
    <w:rsid w:val="7FFA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line="360" w:lineRule="auto"/>
      <w:outlineLvl w:val="0"/>
    </w:pPr>
    <w:rPr>
      <w:rFonts w:eastAsia="宋体"/>
      <w:b/>
      <w:bCs/>
      <w:kern w:val="44"/>
      <w:sz w:val="28"/>
      <w:szCs w:val="44"/>
    </w:rPr>
  </w:style>
  <w:style w:type="paragraph" w:styleId="3">
    <w:name w:val="heading 2"/>
    <w:basedOn w:val="1"/>
    <w:next w:val="1"/>
    <w:link w:val="35"/>
    <w:unhideWhenUsed/>
    <w:qFormat/>
    <w:uiPriority w:val="9"/>
    <w:pPr>
      <w:keepNext/>
      <w:keepLines/>
      <w:spacing w:line="360" w:lineRule="auto"/>
      <w:outlineLvl w:val="1"/>
    </w:pPr>
    <w:rPr>
      <w:rFonts w:eastAsia="宋体" w:asciiTheme="majorHAnsi" w:hAnsiTheme="majorHAnsi" w:cstheme="majorBidi"/>
      <w:b/>
      <w:bCs/>
      <w:sz w:val="24"/>
      <w:szCs w:val="32"/>
    </w:rPr>
  </w:style>
  <w:style w:type="paragraph" w:styleId="4">
    <w:name w:val="heading 3"/>
    <w:basedOn w:val="1"/>
    <w:next w:val="1"/>
    <w:link w:val="36"/>
    <w:unhideWhenUsed/>
    <w:qFormat/>
    <w:uiPriority w:val="9"/>
    <w:pPr>
      <w:keepNext/>
      <w:keepLines/>
      <w:spacing w:line="360" w:lineRule="auto"/>
      <w:outlineLvl w:val="2"/>
    </w:pPr>
    <w:rPr>
      <w:rFonts w:eastAsia="宋体"/>
      <w:b/>
      <w:bCs/>
      <w:sz w:val="24"/>
      <w:szCs w:val="32"/>
    </w:rPr>
  </w:style>
  <w:style w:type="paragraph" w:styleId="5">
    <w:name w:val="heading 4"/>
    <w:basedOn w:val="1"/>
    <w:next w:val="1"/>
    <w:link w:val="39"/>
    <w:unhideWhenUsed/>
    <w:qFormat/>
    <w:uiPriority w:val="9"/>
    <w:pPr>
      <w:keepNext/>
      <w:keepLines/>
      <w:outlineLvl w:val="3"/>
    </w:pPr>
    <w:rPr>
      <w:rFonts w:eastAsia="宋体" w:asciiTheme="majorHAnsi" w:hAnsiTheme="majorHAns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8"/>
    <w:semiHidden/>
    <w:unhideWhenUsed/>
    <w:qFormat/>
    <w:uiPriority w:val="99"/>
    <w:rPr>
      <w:rFonts w:ascii="宋体" w:eastAsia="宋体"/>
      <w:sz w:val="18"/>
      <w:szCs w:val="18"/>
    </w:rPr>
  </w:style>
  <w:style w:type="paragraph" w:styleId="7">
    <w:name w:val="annotation text"/>
    <w:basedOn w:val="1"/>
    <w:link w:val="30"/>
    <w:unhideWhenUsed/>
    <w:qFormat/>
    <w:uiPriority w:val="99"/>
    <w:pPr>
      <w:jc w:val="left"/>
    </w:pPr>
  </w:style>
  <w:style w:type="paragraph" w:styleId="8">
    <w:name w:val="toc 3"/>
    <w:basedOn w:val="1"/>
    <w:next w:val="1"/>
    <w:unhideWhenUsed/>
    <w:qFormat/>
    <w:uiPriority w:val="39"/>
    <w:pPr>
      <w:tabs>
        <w:tab w:val="right" w:leader="dot" w:pos="8296"/>
      </w:tabs>
      <w:ind w:left="840" w:leftChars="400"/>
    </w:pPr>
    <w:rPr>
      <w:rFonts w:ascii="Times New Roman" w:hAnsi="Times New Roman" w:eastAsia="宋体" w:cs="Times New Roman"/>
      <w:bCs/>
      <w:sz w:val="22"/>
    </w:rPr>
  </w:style>
  <w:style w:type="paragraph" w:styleId="9">
    <w:name w:val="Balloon Text"/>
    <w:basedOn w:val="1"/>
    <w:link w:val="32"/>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宋体" w:hAnsi="宋体" w:eastAsia="宋体" w:cs="Times New Roman"/>
      <w:bCs/>
      <w:sz w:val="24"/>
      <w:szCs w:val="40"/>
    </w:rPr>
  </w:style>
  <w:style w:type="paragraph" w:styleId="13">
    <w:name w:val="toc 4"/>
    <w:basedOn w:val="1"/>
    <w:next w:val="1"/>
    <w:semiHidden/>
    <w:unhideWhenUsed/>
    <w:qFormat/>
    <w:uiPriority w:val="39"/>
    <w:pPr>
      <w:ind w:left="1260" w:leftChars="600"/>
    </w:pPr>
    <w:rPr>
      <w:rFonts w:eastAsia="宋体"/>
    </w:r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ind w:left="420" w:leftChars="200"/>
    </w:pPr>
    <w:rPr>
      <w:rFonts w:eastAsia="宋体"/>
      <w:sz w:val="22"/>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semiHidden/>
    <w:unhideWhenUsed/>
    <w:qFormat/>
    <w:uiPriority w:val="99"/>
    <w:rPr>
      <w:rFonts w:ascii="Times New Roman" w:hAnsi="Times New Roman" w:cs="Times New Roman"/>
      <w:sz w:val="24"/>
      <w:szCs w:val="24"/>
    </w:rPr>
  </w:style>
  <w:style w:type="paragraph" w:styleId="18">
    <w:name w:val="annotation subject"/>
    <w:basedOn w:val="7"/>
    <w:next w:val="7"/>
    <w:link w:val="31"/>
    <w:semiHidden/>
    <w:unhideWhenUsed/>
    <w:qFormat/>
    <w:uiPriority w:val="99"/>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character" w:styleId="26">
    <w:name w:val="footnote reference"/>
    <w:basedOn w:val="21"/>
    <w:semiHidden/>
    <w:unhideWhenUsed/>
    <w:qFormat/>
    <w:uiPriority w:val="99"/>
    <w:rPr>
      <w:vertAlign w:val="superscript"/>
    </w:rPr>
  </w:style>
  <w:style w:type="character" w:customStyle="1" w:styleId="27">
    <w:name w:val="页眉 字符"/>
    <w:basedOn w:val="21"/>
    <w:link w:val="11"/>
    <w:qFormat/>
    <w:uiPriority w:val="99"/>
    <w:rPr>
      <w:sz w:val="18"/>
      <w:szCs w:val="18"/>
    </w:rPr>
  </w:style>
  <w:style w:type="character" w:customStyle="1" w:styleId="28">
    <w:name w:val="页脚 字符"/>
    <w:basedOn w:val="21"/>
    <w:link w:val="10"/>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批注文字 字符"/>
    <w:basedOn w:val="21"/>
    <w:link w:val="7"/>
    <w:qFormat/>
    <w:uiPriority w:val="99"/>
  </w:style>
  <w:style w:type="character" w:customStyle="1" w:styleId="31">
    <w:name w:val="批注主题 字符"/>
    <w:basedOn w:val="30"/>
    <w:link w:val="18"/>
    <w:semiHidden/>
    <w:qFormat/>
    <w:uiPriority w:val="99"/>
    <w:rPr>
      <w:b/>
      <w:bCs/>
    </w:rPr>
  </w:style>
  <w:style w:type="character" w:customStyle="1" w:styleId="32">
    <w:name w:val="批注框文本 字符"/>
    <w:basedOn w:val="21"/>
    <w:link w:val="9"/>
    <w:semiHidden/>
    <w:qFormat/>
    <w:uiPriority w:val="99"/>
    <w:rPr>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标题 1 字符"/>
    <w:basedOn w:val="21"/>
    <w:link w:val="2"/>
    <w:qFormat/>
    <w:uiPriority w:val="9"/>
    <w:rPr>
      <w:rFonts w:eastAsia="宋体"/>
      <w:b/>
      <w:bCs/>
      <w:kern w:val="44"/>
      <w:sz w:val="28"/>
      <w:szCs w:val="44"/>
    </w:rPr>
  </w:style>
  <w:style w:type="character" w:customStyle="1" w:styleId="35">
    <w:name w:val="标题 2 字符"/>
    <w:basedOn w:val="21"/>
    <w:link w:val="3"/>
    <w:qFormat/>
    <w:uiPriority w:val="9"/>
    <w:rPr>
      <w:rFonts w:eastAsia="宋体" w:asciiTheme="majorHAnsi" w:hAnsiTheme="majorHAnsi" w:cstheme="majorBidi"/>
      <w:b/>
      <w:bCs/>
      <w:kern w:val="2"/>
      <w:sz w:val="24"/>
      <w:szCs w:val="32"/>
    </w:rPr>
  </w:style>
  <w:style w:type="character" w:customStyle="1" w:styleId="36">
    <w:name w:val="标题 3 字符"/>
    <w:basedOn w:val="21"/>
    <w:link w:val="4"/>
    <w:qFormat/>
    <w:uiPriority w:val="9"/>
    <w:rPr>
      <w:rFonts w:eastAsia="宋体"/>
      <w:b/>
      <w:bCs/>
      <w:kern w:val="2"/>
      <w:sz w:val="24"/>
      <w:szCs w:val="32"/>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文档结构图 字符"/>
    <w:basedOn w:val="21"/>
    <w:link w:val="6"/>
    <w:semiHidden/>
    <w:qFormat/>
    <w:uiPriority w:val="99"/>
    <w:rPr>
      <w:rFonts w:ascii="宋体" w:eastAsia="宋体"/>
      <w:kern w:val="2"/>
      <w:sz w:val="18"/>
      <w:szCs w:val="18"/>
    </w:rPr>
  </w:style>
  <w:style w:type="character" w:customStyle="1" w:styleId="39">
    <w:name w:val="标题 4 字符"/>
    <w:basedOn w:val="21"/>
    <w:link w:val="5"/>
    <w:qFormat/>
    <w:uiPriority w:val="9"/>
    <w:rPr>
      <w:rFonts w:eastAsia="宋体" w:asciiTheme="majorHAnsi" w:hAnsiTheme="majorHAnsi" w:cstheme="majorBidi"/>
      <w:b/>
      <w:bCs/>
      <w:kern w:val="2"/>
      <w:sz w:val="24"/>
      <w:szCs w:val="28"/>
    </w:rPr>
  </w:style>
  <w:style w:type="character" w:customStyle="1" w:styleId="40">
    <w:name w:val="未处理的提及1"/>
    <w:basedOn w:val="21"/>
    <w:semiHidden/>
    <w:unhideWhenUsed/>
    <w:qFormat/>
    <w:uiPriority w:val="99"/>
    <w:rPr>
      <w:color w:val="605E5C"/>
      <w:shd w:val="clear" w:color="auto" w:fill="E1DFDD"/>
    </w:rPr>
  </w:style>
  <w:style w:type="paragraph" w:customStyle="1" w:styleId="41">
    <w:name w:val="EndNote Bibliography Title"/>
    <w:basedOn w:val="1"/>
    <w:link w:val="42"/>
    <w:qFormat/>
    <w:uiPriority w:val="0"/>
    <w:pPr>
      <w:jc w:val="center"/>
    </w:pPr>
    <w:rPr>
      <w:rFonts w:ascii="等线" w:hAnsi="等线" w:eastAsia="等线"/>
      <w:sz w:val="20"/>
    </w:rPr>
  </w:style>
  <w:style w:type="character" w:customStyle="1" w:styleId="42">
    <w:name w:val="EndNote Bibliography Title 字符"/>
    <w:basedOn w:val="21"/>
    <w:link w:val="41"/>
    <w:qFormat/>
    <w:uiPriority w:val="0"/>
    <w:rPr>
      <w:rFonts w:ascii="等线" w:hAnsi="等线" w:eastAsia="等线"/>
      <w:kern w:val="2"/>
      <w:szCs w:val="22"/>
    </w:rPr>
  </w:style>
  <w:style w:type="paragraph" w:customStyle="1" w:styleId="43">
    <w:name w:val="EndNote Bibliography"/>
    <w:basedOn w:val="1"/>
    <w:link w:val="44"/>
    <w:qFormat/>
    <w:uiPriority w:val="0"/>
    <w:rPr>
      <w:rFonts w:ascii="等线" w:hAnsi="等线" w:eastAsia="等线"/>
      <w:sz w:val="20"/>
    </w:rPr>
  </w:style>
  <w:style w:type="character" w:customStyle="1" w:styleId="44">
    <w:name w:val="EndNote Bibliography 字符"/>
    <w:basedOn w:val="21"/>
    <w:link w:val="43"/>
    <w:qFormat/>
    <w:uiPriority w:val="0"/>
    <w:rPr>
      <w:rFonts w:ascii="等线" w:hAnsi="等线" w:eastAsia="等线"/>
      <w:kern w:val="2"/>
      <w:szCs w:val="22"/>
    </w:rPr>
  </w:style>
  <w:style w:type="paragraph" w:customStyle="1" w:styleId="45">
    <w:name w:val="修订3"/>
    <w:hidden/>
    <w:semiHidden/>
    <w:qFormat/>
    <w:uiPriority w:val="99"/>
    <w:rPr>
      <w:rFonts w:asciiTheme="minorHAnsi" w:hAnsiTheme="minorHAnsi" w:eastAsiaTheme="minorEastAsia" w:cstheme="minorBidi"/>
      <w:kern w:val="2"/>
      <w:sz w:val="21"/>
      <w:szCs w:val="22"/>
      <w:lang w:val="en-US" w:eastAsia="zh-CN" w:bidi="ar-SA"/>
    </w:rPr>
  </w:style>
  <w:style w:type="table" w:customStyle="1" w:styleId="46">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BD0CE-0B32-4E9F-A0E7-A81CCAEE54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4976</Words>
  <Characters>28369</Characters>
  <Lines>236</Lines>
  <Paragraphs>66</Paragraphs>
  <TotalTime>12</TotalTime>
  <ScaleCrop>false</ScaleCrop>
  <LinksUpToDate>false</LinksUpToDate>
  <CharactersWithSpaces>33279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2021-11-30T00:49:00Z</dcterms:created>
  <dc:creator>gametheory</dc:creator>
  <cp:lastModifiedBy>Administrator</cp:lastModifiedBy>
  <cp:lastPrinted>2021-12-31T03:29:00Z</cp:lastPrinted>
  <dcterms:modified xsi:type="dcterms:W3CDTF">2024-04-02T02:09:23Z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81F1869578FF4F318FB317BB6048F959</vt:lpwstr>
  </property>
</Properties>
</file>